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0725" w14:textId="46259E7C" w:rsidR="00A3009D" w:rsidRPr="00804370" w:rsidRDefault="00A3009D" w:rsidP="00A3009D">
      <w:pPr>
        <w:spacing w:line="360" w:lineRule="auto"/>
        <w:jc w:val="center"/>
        <w:rPr>
          <w:b/>
          <w:color w:val="000000" w:themeColor="text1"/>
          <w:u w:val="single"/>
        </w:rPr>
      </w:pPr>
      <w:r w:rsidRPr="00804370">
        <w:rPr>
          <w:b/>
          <w:color w:val="000000" w:themeColor="text1"/>
          <w:u w:val="single"/>
        </w:rPr>
        <w:t>Data Protection Policy</w:t>
      </w:r>
    </w:p>
    <w:p w14:paraId="3586DF7C" w14:textId="72F36C3E" w:rsidR="007747F2" w:rsidRPr="00804370" w:rsidRDefault="007747F2" w:rsidP="00C86E9F">
      <w:pPr>
        <w:spacing w:after="0" w:line="360" w:lineRule="auto"/>
        <w:jc w:val="both"/>
        <w:rPr>
          <w:b/>
          <w:color w:val="000000" w:themeColor="text1"/>
        </w:rPr>
      </w:pPr>
      <w:r w:rsidRPr="00804370">
        <w:rPr>
          <w:b/>
          <w:color w:val="000000" w:themeColor="text1"/>
        </w:rPr>
        <w:t>Purpose</w:t>
      </w:r>
      <w:r w:rsidR="00804370">
        <w:rPr>
          <w:b/>
          <w:color w:val="000000" w:themeColor="text1"/>
        </w:rPr>
        <w:t>:</w:t>
      </w:r>
    </w:p>
    <w:p w14:paraId="2236901C" w14:textId="3EDD9C7D" w:rsidR="00C86E9F" w:rsidRPr="00804370" w:rsidRDefault="00FE0A6F" w:rsidP="00C86E9F">
      <w:pPr>
        <w:spacing w:after="0" w:line="360" w:lineRule="auto"/>
        <w:jc w:val="both"/>
        <w:rPr>
          <w:color w:val="000000" w:themeColor="text1"/>
        </w:rPr>
      </w:pPr>
      <w:r w:rsidRPr="00804370">
        <w:rPr>
          <w:color w:val="000000" w:themeColor="text1"/>
        </w:rPr>
        <w:t xml:space="preserve">The </w:t>
      </w:r>
      <w:r w:rsidRPr="00804370">
        <w:rPr>
          <w:b/>
          <w:color w:val="000000" w:themeColor="text1"/>
        </w:rPr>
        <w:t>purpose</w:t>
      </w:r>
      <w:r w:rsidRPr="00804370">
        <w:rPr>
          <w:color w:val="000000" w:themeColor="text1"/>
        </w:rPr>
        <w:t xml:space="preserve"> of this policy is to identify how and why I process data in connection with my practice as a barrister.</w:t>
      </w:r>
    </w:p>
    <w:p w14:paraId="56C9308A" w14:textId="7F5802C2" w:rsidR="007747F2" w:rsidRPr="00804370" w:rsidRDefault="007747F2" w:rsidP="00C86E9F">
      <w:pPr>
        <w:spacing w:after="0" w:line="360" w:lineRule="auto"/>
        <w:jc w:val="both"/>
        <w:rPr>
          <w:color w:val="000000" w:themeColor="text1"/>
        </w:rPr>
      </w:pPr>
    </w:p>
    <w:p w14:paraId="6E6ECA81" w14:textId="7F8C83A6" w:rsidR="007747F2" w:rsidRPr="00804370" w:rsidRDefault="007747F2" w:rsidP="00C86E9F">
      <w:pPr>
        <w:spacing w:after="0" w:line="360" w:lineRule="auto"/>
        <w:jc w:val="both"/>
        <w:rPr>
          <w:b/>
          <w:color w:val="000000" w:themeColor="text1"/>
        </w:rPr>
      </w:pPr>
      <w:r w:rsidRPr="00804370">
        <w:rPr>
          <w:b/>
          <w:color w:val="000000" w:themeColor="text1"/>
        </w:rPr>
        <w:t>Data Protection Principles</w:t>
      </w:r>
      <w:r w:rsidR="00804370">
        <w:rPr>
          <w:b/>
          <w:color w:val="000000" w:themeColor="text1"/>
        </w:rPr>
        <w:t>:</w:t>
      </w:r>
    </w:p>
    <w:p w14:paraId="5FD0E19E" w14:textId="6F23C523" w:rsidR="009F1303" w:rsidRPr="00804370" w:rsidRDefault="009F1303" w:rsidP="00C86E9F">
      <w:pPr>
        <w:spacing w:after="0" w:line="360" w:lineRule="auto"/>
        <w:jc w:val="both"/>
        <w:rPr>
          <w:color w:val="000000" w:themeColor="text1"/>
        </w:rPr>
      </w:pPr>
      <w:r w:rsidRPr="00804370">
        <w:rPr>
          <w:color w:val="000000" w:themeColor="text1"/>
        </w:rPr>
        <w:t>Personal data shall be:</w:t>
      </w:r>
    </w:p>
    <w:p w14:paraId="1A08B06D" w14:textId="455927D4" w:rsidR="007747F2" w:rsidRPr="00804370" w:rsidRDefault="007747F2" w:rsidP="009F1303">
      <w:pPr>
        <w:pStyle w:val="ListParagraph"/>
        <w:numPr>
          <w:ilvl w:val="0"/>
          <w:numId w:val="9"/>
        </w:numPr>
        <w:spacing w:after="0" w:line="360" w:lineRule="auto"/>
        <w:jc w:val="both"/>
        <w:rPr>
          <w:color w:val="000000" w:themeColor="text1"/>
        </w:rPr>
      </w:pPr>
      <w:r w:rsidRPr="00804370">
        <w:rPr>
          <w:color w:val="000000" w:themeColor="text1"/>
        </w:rPr>
        <w:t>Processed lawfully, fairly and in a transparent manner in relation to the data subject.</w:t>
      </w:r>
    </w:p>
    <w:p w14:paraId="52CFF3F2" w14:textId="77777777" w:rsidR="00412F73" w:rsidRPr="00804370" w:rsidRDefault="003B5731" w:rsidP="00C86E9F">
      <w:pPr>
        <w:pStyle w:val="ListParagraph"/>
        <w:numPr>
          <w:ilvl w:val="0"/>
          <w:numId w:val="9"/>
        </w:numPr>
        <w:spacing w:after="0" w:line="360" w:lineRule="auto"/>
        <w:jc w:val="both"/>
        <w:rPr>
          <w:color w:val="000000" w:themeColor="text1"/>
        </w:rPr>
      </w:pPr>
      <w:r w:rsidRPr="00804370">
        <w:rPr>
          <w:color w:val="000000" w:themeColor="text1"/>
        </w:rPr>
        <w:t>Collected for specified, explicit and legitimate purposes and not further processed in a manner that is incompatible with those purposes.</w:t>
      </w:r>
    </w:p>
    <w:p w14:paraId="11360111" w14:textId="77777777" w:rsidR="00412F73" w:rsidRPr="00804370" w:rsidRDefault="00412F73" w:rsidP="00C86E9F">
      <w:pPr>
        <w:pStyle w:val="ListParagraph"/>
        <w:numPr>
          <w:ilvl w:val="0"/>
          <w:numId w:val="9"/>
        </w:numPr>
        <w:spacing w:after="0" w:line="360" w:lineRule="auto"/>
        <w:jc w:val="both"/>
        <w:rPr>
          <w:color w:val="000000" w:themeColor="text1"/>
        </w:rPr>
      </w:pPr>
      <w:r w:rsidRPr="00804370">
        <w:rPr>
          <w:color w:val="000000" w:themeColor="text1"/>
        </w:rPr>
        <w:t>Adequate, relevant and limited to what is necessary in relation to the purposes for which they are processed.</w:t>
      </w:r>
    </w:p>
    <w:p w14:paraId="61497833" w14:textId="77777777" w:rsidR="0025401B" w:rsidRPr="00804370" w:rsidRDefault="00412F73" w:rsidP="0025401B">
      <w:pPr>
        <w:pStyle w:val="ListParagraph"/>
        <w:numPr>
          <w:ilvl w:val="0"/>
          <w:numId w:val="9"/>
        </w:numPr>
        <w:spacing w:after="0" w:line="360" w:lineRule="auto"/>
        <w:jc w:val="both"/>
        <w:rPr>
          <w:color w:val="000000" w:themeColor="text1"/>
        </w:rPr>
      </w:pPr>
      <w:r w:rsidRPr="00804370">
        <w:rPr>
          <w:color w:val="000000" w:themeColor="text1"/>
        </w:rPr>
        <w:t xml:space="preserve">Accurate and, where necessary, kept up to date; every reasonable step </w:t>
      </w:r>
      <w:r w:rsidR="007978DE" w:rsidRPr="00804370">
        <w:rPr>
          <w:color w:val="000000" w:themeColor="text1"/>
        </w:rPr>
        <w:t>will</w:t>
      </w:r>
      <w:r w:rsidRPr="00804370">
        <w:rPr>
          <w:color w:val="000000" w:themeColor="text1"/>
        </w:rPr>
        <w:t xml:space="preserve"> be taken to ensure that personal data that is inaccurate, having regard to the purposes for which it is processed, is erased or rectified without delay.</w:t>
      </w:r>
    </w:p>
    <w:p w14:paraId="04EA4D1B" w14:textId="77777777" w:rsidR="00922061" w:rsidRPr="00804370" w:rsidRDefault="0025401B" w:rsidP="0025401B">
      <w:pPr>
        <w:pStyle w:val="ListParagraph"/>
        <w:numPr>
          <w:ilvl w:val="0"/>
          <w:numId w:val="9"/>
        </w:numPr>
        <w:spacing w:after="0" w:line="360" w:lineRule="auto"/>
        <w:jc w:val="both"/>
        <w:rPr>
          <w:color w:val="000000" w:themeColor="text1"/>
        </w:rPr>
      </w:pPr>
      <w:r w:rsidRPr="00804370">
        <w:rPr>
          <w:color w:val="000000" w:themeColor="text1"/>
        </w:rPr>
        <w:t>Kept in a form which permits identification of data subjects for no longer than is necessary for the purposes for which the personal data are processed.</w:t>
      </w:r>
    </w:p>
    <w:p w14:paraId="7BBF3320" w14:textId="38FA1BCD" w:rsidR="0025401B" w:rsidRPr="00804370" w:rsidRDefault="00922061" w:rsidP="0025401B">
      <w:pPr>
        <w:pStyle w:val="ListParagraph"/>
        <w:numPr>
          <w:ilvl w:val="0"/>
          <w:numId w:val="9"/>
        </w:numPr>
        <w:spacing w:after="0" w:line="360" w:lineRule="auto"/>
        <w:jc w:val="both"/>
        <w:rPr>
          <w:color w:val="000000" w:themeColor="text1"/>
        </w:rPr>
      </w:pPr>
      <w:r w:rsidRPr="00804370">
        <w:rPr>
          <w:color w:val="000000" w:themeColor="text1"/>
        </w:rPr>
        <w:t>Processed in a manner that ensures appropriate security of the personal data, including protection against unauthorised or unlawful processing and against accidental loss, destruction or damage, using appropriate technical or organisational measures.</w:t>
      </w:r>
    </w:p>
    <w:p w14:paraId="6E09577E" w14:textId="77777777" w:rsidR="00922061" w:rsidRPr="00804370" w:rsidRDefault="00922061" w:rsidP="00922061">
      <w:pPr>
        <w:spacing w:after="0" w:line="360" w:lineRule="auto"/>
        <w:jc w:val="both"/>
        <w:rPr>
          <w:color w:val="000000" w:themeColor="text1"/>
        </w:rPr>
      </w:pPr>
    </w:p>
    <w:p w14:paraId="1412619A" w14:textId="7EBAC735" w:rsidR="00FE0A6F" w:rsidRPr="00804370" w:rsidRDefault="007747F2" w:rsidP="00C86E9F">
      <w:pPr>
        <w:spacing w:after="0" w:line="360" w:lineRule="auto"/>
        <w:jc w:val="both"/>
        <w:rPr>
          <w:b/>
          <w:color w:val="000000" w:themeColor="text1"/>
        </w:rPr>
      </w:pPr>
      <w:r w:rsidRPr="00804370">
        <w:rPr>
          <w:b/>
          <w:color w:val="000000" w:themeColor="text1"/>
        </w:rPr>
        <w:t>Data Protection Policy:</w:t>
      </w:r>
    </w:p>
    <w:tbl>
      <w:tblPr>
        <w:tblStyle w:val="TableGrid"/>
        <w:tblW w:w="0" w:type="auto"/>
        <w:tblLook w:val="04A0" w:firstRow="1" w:lastRow="0" w:firstColumn="1" w:lastColumn="0" w:noHBand="0" w:noVBand="1"/>
      </w:tblPr>
      <w:tblGrid>
        <w:gridCol w:w="440"/>
        <w:gridCol w:w="3252"/>
        <w:gridCol w:w="5318"/>
      </w:tblGrid>
      <w:tr w:rsidR="00804370" w:rsidRPr="00804370" w14:paraId="06010A0A" w14:textId="77777777" w:rsidTr="00BC167D">
        <w:tc>
          <w:tcPr>
            <w:tcW w:w="421" w:type="dxa"/>
          </w:tcPr>
          <w:p w14:paraId="711152C1" w14:textId="43B02137" w:rsidR="00C86E9F" w:rsidRPr="00804370" w:rsidRDefault="00C86E9F" w:rsidP="00C86E9F">
            <w:pPr>
              <w:spacing w:after="0" w:line="360" w:lineRule="auto"/>
              <w:jc w:val="both"/>
              <w:rPr>
                <w:b/>
                <w:color w:val="000000" w:themeColor="text1"/>
              </w:rPr>
            </w:pPr>
            <w:r w:rsidRPr="00804370">
              <w:rPr>
                <w:b/>
                <w:color w:val="000000" w:themeColor="text1"/>
              </w:rPr>
              <w:t>1</w:t>
            </w:r>
          </w:p>
        </w:tc>
        <w:tc>
          <w:tcPr>
            <w:tcW w:w="3260" w:type="dxa"/>
          </w:tcPr>
          <w:p w14:paraId="40A09A84" w14:textId="554ECAB3" w:rsidR="00C86E9F" w:rsidRPr="00804370" w:rsidRDefault="00C86E9F" w:rsidP="00C86E9F">
            <w:pPr>
              <w:spacing w:after="0" w:line="360" w:lineRule="auto"/>
              <w:jc w:val="both"/>
              <w:rPr>
                <w:b/>
                <w:color w:val="000000" w:themeColor="text1"/>
              </w:rPr>
            </w:pPr>
            <w:r w:rsidRPr="00804370">
              <w:rPr>
                <w:b/>
                <w:color w:val="000000" w:themeColor="text1"/>
              </w:rPr>
              <w:t>Data controller:</w:t>
            </w:r>
          </w:p>
        </w:tc>
        <w:tc>
          <w:tcPr>
            <w:tcW w:w="5329" w:type="dxa"/>
          </w:tcPr>
          <w:p w14:paraId="6C54A313" w14:textId="0EAA8D0F" w:rsidR="00C86E9F" w:rsidRPr="00804370" w:rsidRDefault="00D032ED" w:rsidP="00C86E9F">
            <w:pPr>
              <w:spacing w:after="0" w:line="360" w:lineRule="auto"/>
              <w:jc w:val="both"/>
              <w:rPr>
                <w:color w:val="000000" w:themeColor="text1"/>
              </w:rPr>
            </w:pPr>
            <w:r>
              <w:rPr>
                <w:color w:val="000000" w:themeColor="text1"/>
              </w:rPr>
              <w:t>Mark Rodgers</w:t>
            </w:r>
          </w:p>
        </w:tc>
      </w:tr>
      <w:tr w:rsidR="00804370" w:rsidRPr="00804370" w14:paraId="7B478D12" w14:textId="77777777" w:rsidTr="00BC167D">
        <w:tc>
          <w:tcPr>
            <w:tcW w:w="421" w:type="dxa"/>
          </w:tcPr>
          <w:p w14:paraId="70EAD81A" w14:textId="56F72082" w:rsidR="00C86E9F" w:rsidRPr="00804370" w:rsidRDefault="00C86E9F" w:rsidP="00C86E9F">
            <w:pPr>
              <w:spacing w:after="0" w:line="360" w:lineRule="auto"/>
              <w:jc w:val="both"/>
              <w:rPr>
                <w:b/>
                <w:color w:val="000000" w:themeColor="text1"/>
              </w:rPr>
            </w:pPr>
            <w:r w:rsidRPr="00804370">
              <w:rPr>
                <w:b/>
                <w:color w:val="000000" w:themeColor="text1"/>
              </w:rPr>
              <w:t>2</w:t>
            </w:r>
          </w:p>
        </w:tc>
        <w:tc>
          <w:tcPr>
            <w:tcW w:w="3260" w:type="dxa"/>
          </w:tcPr>
          <w:p w14:paraId="7C715FAB" w14:textId="2D6620E9" w:rsidR="00C86E9F" w:rsidRPr="00804370" w:rsidRDefault="00C86E9F" w:rsidP="00C86E9F">
            <w:pPr>
              <w:spacing w:after="0" w:line="360" w:lineRule="auto"/>
              <w:jc w:val="both"/>
              <w:rPr>
                <w:b/>
                <w:color w:val="000000" w:themeColor="text1"/>
              </w:rPr>
            </w:pPr>
            <w:r w:rsidRPr="00804370">
              <w:rPr>
                <w:b/>
                <w:color w:val="000000" w:themeColor="text1"/>
              </w:rPr>
              <w:t>Data controller contact details:</w:t>
            </w:r>
          </w:p>
        </w:tc>
        <w:tc>
          <w:tcPr>
            <w:tcW w:w="5329" w:type="dxa"/>
          </w:tcPr>
          <w:p w14:paraId="247FC470" w14:textId="181C6431" w:rsidR="00B36A9D" w:rsidRPr="00804370" w:rsidRDefault="00B36A9D" w:rsidP="00C86E9F">
            <w:pPr>
              <w:spacing w:after="0" w:line="360" w:lineRule="auto"/>
              <w:jc w:val="both"/>
              <w:rPr>
                <w:color w:val="000000" w:themeColor="text1"/>
              </w:rPr>
            </w:pPr>
            <w:r w:rsidRPr="00804370">
              <w:rPr>
                <w:color w:val="000000" w:themeColor="text1"/>
              </w:rPr>
              <w:t xml:space="preserve">Address: </w:t>
            </w:r>
            <w:r w:rsidR="00D032ED">
              <w:rPr>
                <w:color w:val="000000" w:themeColor="text1"/>
              </w:rPr>
              <w:t>Room 3.4.1</w:t>
            </w:r>
            <w:r w:rsidRPr="00804370">
              <w:rPr>
                <w:color w:val="000000" w:themeColor="text1"/>
              </w:rPr>
              <w:t xml:space="preserve">, </w:t>
            </w:r>
            <w:r w:rsidR="00BC167D" w:rsidRPr="00804370">
              <w:rPr>
                <w:color w:val="000000" w:themeColor="text1"/>
              </w:rPr>
              <w:t>158-159 Chur</w:t>
            </w:r>
            <w:r w:rsidRPr="00804370">
              <w:rPr>
                <w:color w:val="000000" w:themeColor="text1"/>
              </w:rPr>
              <w:t xml:space="preserve">ch Street, </w:t>
            </w:r>
            <w:r w:rsidR="00BC167D" w:rsidRPr="00804370">
              <w:rPr>
                <w:color w:val="000000" w:themeColor="text1"/>
              </w:rPr>
              <w:t>Dublin 7</w:t>
            </w:r>
            <w:r w:rsidRPr="00804370">
              <w:rPr>
                <w:color w:val="000000" w:themeColor="text1"/>
              </w:rPr>
              <w:t xml:space="preserve">, </w:t>
            </w:r>
            <w:r w:rsidR="00C2031E" w:rsidRPr="00804370">
              <w:rPr>
                <w:color w:val="000000" w:themeColor="text1"/>
              </w:rPr>
              <w:t xml:space="preserve">D07 </w:t>
            </w:r>
            <w:r w:rsidRPr="00804370">
              <w:rPr>
                <w:color w:val="000000" w:themeColor="text1"/>
              </w:rPr>
              <w:t>YX89, Ireland</w:t>
            </w:r>
          </w:p>
          <w:p w14:paraId="74B03F75" w14:textId="6B7ED432" w:rsidR="00B36A9D" w:rsidRPr="00804370" w:rsidRDefault="00B36A9D" w:rsidP="00C86E9F">
            <w:pPr>
              <w:spacing w:after="0" w:line="360" w:lineRule="auto"/>
              <w:jc w:val="both"/>
              <w:rPr>
                <w:color w:val="000000" w:themeColor="text1"/>
              </w:rPr>
            </w:pPr>
            <w:r w:rsidRPr="00804370">
              <w:rPr>
                <w:color w:val="000000" w:themeColor="text1"/>
              </w:rPr>
              <w:t xml:space="preserve">Phone: +353 (1) 817 </w:t>
            </w:r>
            <w:r w:rsidR="00506E31" w:rsidRPr="00804370">
              <w:rPr>
                <w:color w:val="000000" w:themeColor="text1"/>
              </w:rPr>
              <w:t>75</w:t>
            </w:r>
            <w:r w:rsidR="00D032ED">
              <w:rPr>
                <w:color w:val="000000" w:themeColor="text1"/>
              </w:rPr>
              <w:t>6</w:t>
            </w:r>
            <w:r w:rsidR="00506E31" w:rsidRPr="00804370">
              <w:rPr>
                <w:color w:val="000000" w:themeColor="text1"/>
              </w:rPr>
              <w:t>8</w:t>
            </w:r>
          </w:p>
          <w:p w14:paraId="247017A3" w14:textId="1C621C93" w:rsidR="00B36A9D" w:rsidRPr="00804370" w:rsidRDefault="00506E31" w:rsidP="00C86E9F">
            <w:pPr>
              <w:spacing w:after="0" w:line="360" w:lineRule="auto"/>
              <w:jc w:val="both"/>
              <w:rPr>
                <w:color w:val="000000" w:themeColor="text1"/>
              </w:rPr>
            </w:pPr>
            <w:r w:rsidRPr="00804370">
              <w:rPr>
                <w:color w:val="000000" w:themeColor="text1"/>
              </w:rPr>
              <w:t xml:space="preserve">Email: </w:t>
            </w:r>
            <w:r w:rsidR="00D032ED">
              <w:rPr>
                <w:color w:val="000000" w:themeColor="text1"/>
              </w:rPr>
              <w:t>mark.rodgers</w:t>
            </w:r>
            <w:r w:rsidRPr="00804370">
              <w:rPr>
                <w:color w:val="000000" w:themeColor="text1"/>
              </w:rPr>
              <w:t>@lawlibrary.ie</w:t>
            </w:r>
          </w:p>
        </w:tc>
      </w:tr>
      <w:tr w:rsidR="00804370" w:rsidRPr="00804370" w14:paraId="4D649998" w14:textId="77777777" w:rsidTr="00BC167D">
        <w:tc>
          <w:tcPr>
            <w:tcW w:w="421" w:type="dxa"/>
          </w:tcPr>
          <w:p w14:paraId="02FBE8F9" w14:textId="61A6F9C9" w:rsidR="00C86E9F" w:rsidRPr="00804370" w:rsidRDefault="00C86E9F" w:rsidP="00C86E9F">
            <w:pPr>
              <w:spacing w:after="0" w:line="360" w:lineRule="auto"/>
              <w:jc w:val="both"/>
              <w:rPr>
                <w:b/>
                <w:color w:val="000000" w:themeColor="text1"/>
              </w:rPr>
            </w:pPr>
            <w:r w:rsidRPr="00804370">
              <w:rPr>
                <w:b/>
                <w:color w:val="000000" w:themeColor="text1"/>
              </w:rPr>
              <w:t>3</w:t>
            </w:r>
          </w:p>
        </w:tc>
        <w:tc>
          <w:tcPr>
            <w:tcW w:w="3260" w:type="dxa"/>
          </w:tcPr>
          <w:p w14:paraId="15254EA2" w14:textId="4DAEBF76" w:rsidR="00C86E9F" w:rsidRPr="00804370" w:rsidRDefault="008F0BB8" w:rsidP="00C86E9F">
            <w:pPr>
              <w:spacing w:after="0" w:line="360" w:lineRule="auto"/>
              <w:jc w:val="both"/>
              <w:rPr>
                <w:b/>
                <w:color w:val="000000" w:themeColor="text1"/>
              </w:rPr>
            </w:pPr>
            <w:r w:rsidRPr="00804370">
              <w:rPr>
                <w:b/>
                <w:color w:val="000000" w:themeColor="text1"/>
              </w:rPr>
              <w:t>Purpose and legal basis for processing data</w:t>
            </w:r>
          </w:p>
        </w:tc>
        <w:tc>
          <w:tcPr>
            <w:tcW w:w="5329" w:type="dxa"/>
          </w:tcPr>
          <w:p w14:paraId="4083D800" w14:textId="6C5EE909" w:rsidR="001170A2" w:rsidRPr="00804370" w:rsidRDefault="001170A2" w:rsidP="00C86E9F">
            <w:pPr>
              <w:spacing w:after="0" w:line="360" w:lineRule="auto"/>
              <w:jc w:val="both"/>
              <w:rPr>
                <w:color w:val="000000" w:themeColor="text1"/>
              </w:rPr>
            </w:pPr>
            <w:r w:rsidRPr="00804370">
              <w:rPr>
                <w:color w:val="000000" w:themeColor="text1"/>
              </w:rPr>
              <w:t xml:space="preserve">Data will be processed solely in connection with the data controller’s </w:t>
            </w:r>
            <w:r w:rsidR="000666A3" w:rsidRPr="00804370">
              <w:rPr>
                <w:color w:val="000000" w:themeColor="text1"/>
              </w:rPr>
              <w:t xml:space="preserve">professional </w:t>
            </w:r>
            <w:r w:rsidRPr="00804370">
              <w:rPr>
                <w:color w:val="000000" w:themeColor="text1"/>
              </w:rPr>
              <w:t>practice as a barrister.</w:t>
            </w:r>
          </w:p>
          <w:p w14:paraId="5F56CBE5" w14:textId="1DC34390" w:rsidR="008624C2" w:rsidRPr="00804370" w:rsidRDefault="000666A3" w:rsidP="00C86E9F">
            <w:pPr>
              <w:spacing w:after="0" w:line="360" w:lineRule="auto"/>
              <w:jc w:val="both"/>
              <w:rPr>
                <w:color w:val="000000" w:themeColor="text1"/>
              </w:rPr>
            </w:pPr>
            <w:r w:rsidRPr="00804370">
              <w:rPr>
                <w:color w:val="000000" w:themeColor="text1"/>
              </w:rPr>
              <w:t>Without prejudice to the generality of the foregoing, d</w:t>
            </w:r>
            <w:r w:rsidR="001A7970" w:rsidRPr="00804370">
              <w:rPr>
                <w:color w:val="000000" w:themeColor="text1"/>
              </w:rPr>
              <w:t xml:space="preserve">ata is processed for </w:t>
            </w:r>
            <w:r w:rsidR="008624C2" w:rsidRPr="00804370">
              <w:rPr>
                <w:color w:val="000000" w:themeColor="text1"/>
              </w:rPr>
              <w:t>the purposes of providing legal advice or for the purposes of, or in connection with, legal claims, prospective legal claims, legal proceedings or prospective legal proceedings</w:t>
            </w:r>
            <w:r w:rsidR="003B3510" w:rsidRPr="00804370">
              <w:rPr>
                <w:color w:val="000000" w:themeColor="text1"/>
              </w:rPr>
              <w:t>.</w:t>
            </w:r>
          </w:p>
          <w:p w14:paraId="3D314710" w14:textId="77777777" w:rsidR="003B3510" w:rsidRPr="00804370" w:rsidRDefault="00680AB8" w:rsidP="00C86E9F">
            <w:pPr>
              <w:spacing w:after="0" w:line="360" w:lineRule="auto"/>
              <w:jc w:val="both"/>
              <w:rPr>
                <w:color w:val="000000" w:themeColor="text1"/>
              </w:rPr>
            </w:pPr>
            <w:r w:rsidRPr="00804370">
              <w:rPr>
                <w:color w:val="000000" w:themeColor="text1"/>
              </w:rPr>
              <w:lastRenderedPageBreak/>
              <w:t>The legal basis for processing data is one or more of the following:</w:t>
            </w:r>
          </w:p>
          <w:p w14:paraId="223D9B71" w14:textId="77777777" w:rsidR="00680AB8" w:rsidRPr="00804370" w:rsidRDefault="00680AB8" w:rsidP="00680AB8">
            <w:pPr>
              <w:spacing w:after="0" w:line="360" w:lineRule="auto"/>
              <w:jc w:val="both"/>
              <w:rPr>
                <w:color w:val="000000" w:themeColor="text1"/>
              </w:rPr>
            </w:pPr>
            <w:r w:rsidRPr="00804370">
              <w:rPr>
                <w:color w:val="000000" w:themeColor="text1"/>
              </w:rPr>
              <w:t>a) the data subject has given consent to the processing of his or her personal data for one or more specific purposes;</w:t>
            </w:r>
          </w:p>
          <w:p w14:paraId="3081138C" w14:textId="77777777" w:rsidR="00680AB8" w:rsidRPr="00804370" w:rsidRDefault="00680AB8" w:rsidP="00680AB8">
            <w:pPr>
              <w:spacing w:after="0" w:line="360" w:lineRule="auto"/>
              <w:jc w:val="both"/>
              <w:rPr>
                <w:color w:val="000000" w:themeColor="text1"/>
              </w:rPr>
            </w:pPr>
            <w:r w:rsidRPr="00804370">
              <w:rPr>
                <w:color w:val="000000" w:themeColor="text1"/>
              </w:rPr>
              <w:t>b) processing is necessary for the performance of a contract to which the data subject is party or in order to take steps at the request of the data subject prior to entering into a contract;</w:t>
            </w:r>
          </w:p>
          <w:p w14:paraId="62D79F00" w14:textId="77777777" w:rsidR="00680AB8" w:rsidRPr="00804370" w:rsidRDefault="00680AB8" w:rsidP="00680AB8">
            <w:pPr>
              <w:spacing w:after="0" w:line="360" w:lineRule="auto"/>
              <w:jc w:val="both"/>
              <w:rPr>
                <w:color w:val="000000" w:themeColor="text1"/>
              </w:rPr>
            </w:pPr>
            <w:r w:rsidRPr="00804370">
              <w:rPr>
                <w:color w:val="000000" w:themeColor="text1"/>
              </w:rPr>
              <w:t>c) processing is necessary for compliance with a legal obligation to which the controller is subject;</w:t>
            </w:r>
          </w:p>
          <w:p w14:paraId="1873D14C" w14:textId="77777777" w:rsidR="00680AB8" w:rsidRPr="00804370" w:rsidRDefault="00680AB8" w:rsidP="00680AB8">
            <w:pPr>
              <w:spacing w:after="0" w:line="360" w:lineRule="auto"/>
              <w:jc w:val="both"/>
              <w:rPr>
                <w:color w:val="000000" w:themeColor="text1"/>
              </w:rPr>
            </w:pPr>
            <w:r w:rsidRPr="00804370">
              <w:rPr>
                <w:color w:val="000000" w:themeColor="text1"/>
              </w:rPr>
              <w:t>d) processing is necessary in order to protect the vital interests of the data subject or of another natural person;</w:t>
            </w:r>
          </w:p>
          <w:p w14:paraId="1E975181" w14:textId="77777777" w:rsidR="0059409A" w:rsidRPr="00804370" w:rsidRDefault="0059409A" w:rsidP="0059409A">
            <w:pPr>
              <w:spacing w:after="0" w:line="360" w:lineRule="auto"/>
              <w:jc w:val="both"/>
              <w:rPr>
                <w:color w:val="000000" w:themeColor="text1"/>
              </w:rPr>
            </w:pPr>
            <w:r w:rsidRPr="00804370">
              <w:rPr>
                <w:color w:val="000000" w:themeColor="text1"/>
              </w:rPr>
              <w:t>e) processing is necessary for the performance of a task carried out in the public interest or in the exercise of official authority vested in the controller;</w:t>
            </w:r>
          </w:p>
          <w:p w14:paraId="53465CD8" w14:textId="2E1E76EA" w:rsidR="0059409A" w:rsidRPr="00804370" w:rsidRDefault="0059409A" w:rsidP="0059409A">
            <w:pPr>
              <w:spacing w:after="0" w:line="360" w:lineRule="auto"/>
              <w:jc w:val="both"/>
              <w:rPr>
                <w:color w:val="000000" w:themeColor="text1"/>
              </w:rPr>
            </w:pPr>
            <w:r w:rsidRPr="00804370">
              <w:rPr>
                <w:color w:val="000000" w:themeColor="text1"/>
              </w:rPr>
              <w:t>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r>
      <w:tr w:rsidR="00804370" w:rsidRPr="00804370" w14:paraId="72322DD1" w14:textId="77777777" w:rsidTr="00BC167D">
        <w:tc>
          <w:tcPr>
            <w:tcW w:w="421" w:type="dxa"/>
          </w:tcPr>
          <w:p w14:paraId="098FEBAD" w14:textId="0A1496AD" w:rsidR="00A83108" w:rsidRPr="00804370" w:rsidRDefault="00A83108" w:rsidP="00C86E9F">
            <w:pPr>
              <w:spacing w:after="0" w:line="360" w:lineRule="auto"/>
              <w:jc w:val="both"/>
              <w:rPr>
                <w:b/>
                <w:color w:val="000000" w:themeColor="text1"/>
              </w:rPr>
            </w:pPr>
            <w:r w:rsidRPr="00804370">
              <w:rPr>
                <w:b/>
                <w:color w:val="000000" w:themeColor="text1"/>
              </w:rPr>
              <w:lastRenderedPageBreak/>
              <w:t>4</w:t>
            </w:r>
          </w:p>
        </w:tc>
        <w:tc>
          <w:tcPr>
            <w:tcW w:w="3260" w:type="dxa"/>
          </w:tcPr>
          <w:p w14:paraId="7150F5E1" w14:textId="28FE4CB7" w:rsidR="00A83108" w:rsidRPr="00804370" w:rsidRDefault="003F4F09" w:rsidP="00C86E9F">
            <w:pPr>
              <w:spacing w:after="0" w:line="360" w:lineRule="auto"/>
              <w:jc w:val="both"/>
              <w:rPr>
                <w:b/>
                <w:color w:val="000000" w:themeColor="text1"/>
              </w:rPr>
            </w:pPr>
            <w:r w:rsidRPr="00804370">
              <w:rPr>
                <w:b/>
                <w:color w:val="000000" w:themeColor="text1"/>
              </w:rPr>
              <w:t>Legitimate Interests of Data Controller</w:t>
            </w:r>
          </w:p>
        </w:tc>
        <w:tc>
          <w:tcPr>
            <w:tcW w:w="5329" w:type="dxa"/>
          </w:tcPr>
          <w:p w14:paraId="4B09CAFF" w14:textId="7BFC6DCF" w:rsidR="00A83108" w:rsidRPr="00804370" w:rsidRDefault="009573F0" w:rsidP="009573F0">
            <w:pPr>
              <w:pStyle w:val="ListParagraph"/>
              <w:numPr>
                <w:ilvl w:val="0"/>
                <w:numId w:val="5"/>
              </w:numPr>
              <w:spacing w:after="0" w:line="360" w:lineRule="auto"/>
              <w:jc w:val="both"/>
              <w:rPr>
                <w:color w:val="000000" w:themeColor="text1"/>
              </w:rPr>
            </w:pPr>
            <w:r w:rsidRPr="00804370">
              <w:rPr>
                <w:color w:val="000000" w:themeColor="text1"/>
              </w:rPr>
              <w:t>Providing legal advice to</w:t>
            </w:r>
            <w:r w:rsidR="00083FC7" w:rsidRPr="00804370">
              <w:rPr>
                <w:color w:val="000000" w:themeColor="text1"/>
              </w:rPr>
              <w:t xml:space="preserve"> data subjects</w:t>
            </w:r>
            <w:r w:rsidRPr="00804370">
              <w:rPr>
                <w:color w:val="000000" w:themeColor="text1"/>
              </w:rPr>
              <w:t xml:space="preserve"> or in relation to</w:t>
            </w:r>
            <w:r w:rsidR="003860B7" w:rsidRPr="00804370">
              <w:rPr>
                <w:color w:val="000000" w:themeColor="text1"/>
              </w:rPr>
              <w:t xml:space="preserve"> or touching upon</w:t>
            </w:r>
            <w:r w:rsidRPr="00804370">
              <w:rPr>
                <w:color w:val="000000" w:themeColor="text1"/>
              </w:rPr>
              <w:t xml:space="preserve"> data subjects</w:t>
            </w:r>
            <w:r w:rsidR="00083FC7" w:rsidRPr="00804370">
              <w:rPr>
                <w:color w:val="000000" w:themeColor="text1"/>
              </w:rPr>
              <w:t>;</w:t>
            </w:r>
          </w:p>
          <w:p w14:paraId="0263AD79" w14:textId="77777777" w:rsidR="00083FC7" w:rsidRPr="00804370" w:rsidRDefault="00083FC7" w:rsidP="009573F0">
            <w:pPr>
              <w:pStyle w:val="ListParagraph"/>
              <w:numPr>
                <w:ilvl w:val="0"/>
                <w:numId w:val="5"/>
              </w:numPr>
              <w:spacing w:after="0" w:line="360" w:lineRule="auto"/>
              <w:jc w:val="both"/>
              <w:rPr>
                <w:color w:val="000000" w:themeColor="text1"/>
              </w:rPr>
            </w:pPr>
            <w:r w:rsidRPr="00804370">
              <w:rPr>
                <w:color w:val="000000" w:themeColor="text1"/>
              </w:rPr>
              <w:t>Representing persons</w:t>
            </w:r>
            <w:r w:rsidR="006C5200" w:rsidRPr="00804370">
              <w:rPr>
                <w:color w:val="000000" w:themeColor="text1"/>
              </w:rPr>
              <w:t xml:space="preserve"> in legal proceedings;</w:t>
            </w:r>
          </w:p>
          <w:p w14:paraId="6C4ACBBB" w14:textId="77777777" w:rsidR="006C5200" w:rsidRPr="00804370" w:rsidRDefault="006C5200" w:rsidP="009573F0">
            <w:pPr>
              <w:pStyle w:val="ListParagraph"/>
              <w:numPr>
                <w:ilvl w:val="0"/>
                <w:numId w:val="5"/>
              </w:numPr>
              <w:spacing w:after="0" w:line="360" w:lineRule="auto"/>
              <w:jc w:val="both"/>
              <w:rPr>
                <w:color w:val="000000" w:themeColor="text1"/>
              </w:rPr>
            </w:pPr>
            <w:r w:rsidRPr="00804370">
              <w:rPr>
                <w:color w:val="000000" w:themeColor="text1"/>
              </w:rPr>
              <w:t xml:space="preserve">Meeting mandatory continuing professional development </w:t>
            </w:r>
            <w:r w:rsidR="002337DE" w:rsidRPr="00804370">
              <w:rPr>
                <w:color w:val="000000" w:themeColor="text1"/>
              </w:rPr>
              <w:t>obligations;</w:t>
            </w:r>
          </w:p>
          <w:p w14:paraId="3BB82C5E" w14:textId="77777777" w:rsidR="002337DE" w:rsidRPr="00804370" w:rsidRDefault="002337DE" w:rsidP="009573F0">
            <w:pPr>
              <w:pStyle w:val="ListParagraph"/>
              <w:numPr>
                <w:ilvl w:val="0"/>
                <w:numId w:val="5"/>
              </w:numPr>
              <w:spacing w:after="0" w:line="360" w:lineRule="auto"/>
              <w:jc w:val="both"/>
              <w:rPr>
                <w:color w:val="000000" w:themeColor="text1"/>
              </w:rPr>
            </w:pPr>
            <w:r w:rsidRPr="00804370">
              <w:rPr>
                <w:color w:val="000000" w:themeColor="text1"/>
              </w:rPr>
              <w:t>Ensuring compliance with all taxation obligations;</w:t>
            </w:r>
          </w:p>
          <w:p w14:paraId="55325BAD" w14:textId="104E59FF" w:rsidR="002337DE" w:rsidRPr="00804370" w:rsidRDefault="00C14CD2" w:rsidP="009573F0">
            <w:pPr>
              <w:pStyle w:val="ListParagraph"/>
              <w:numPr>
                <w:ilvl w:val="0"/>
                <w:numId w:val="5"/>
              </w:numPr>
              <w:spacing w:after="0" w:line="360" w:lineRule="auto"/>
              <w:jc w:val="both"/>
              <w:rPr>
                <w:color w:val="000000" w:themeColor="text1"/>
              </w:rPr>
            </w:pPr>
            <w:r w:rsidRPr="00804370">
              <w:rPr>
                <w:color w:val="000000" w:themeColor="text1"/>
              </w:rPr>
              <w:t xml:space="preserve">Developing </w:t>
            </w:r>
            <w:r w:rsidR="008174F7" w:rsidRPr="00804370">
              <w:rPr>
                <w:color w:val="000000" w:themeColor="text1"/>
              </w:rPr>
              <w:t>an archive of precedents</w:t>
            </w:r>
            <w:r w:rsidRPr="00804370">
              <w:rPr>
                <w:color w:val="000000" w:themeColor="text1"/>
              </w:rPr>
              <w:t xml:space="preserve"> for </w:t>
            </w:r>
            <w:r w:rsidR="006256F6" w:rsidRPr="00804370">
              <w:rPr>
                <w:color w:val="000000" w:themeColor="text1"/>
              </w:rPr>
              <w:t>practice development;</w:t>
            </w:r>
          </w:p>
          <w:p w14:paraId="20BF000A" w14:textId="77777777" w:rsidR="00C14CD2" w:rsidRPr="00804370" w:rsidRDefault="000C538B" w:rsidP="009573F0">
            <w:pPr>
              <w:pStyle w:val="ListParagraph"/>
              <w:numPr>
                <w:ilvl w:val="0"/>
                <w:numId w:val="5"/>
              </w:numPr>
              <w:spacing w:after="0" w:line="360" w:lineRule="auto"/>
              <w:jc w:val="both"/>
              <w:rPr>
                <w:color w:val="000000" w:themeColor="text1"/>
              </w:rPr>
            </w:pPr>
            <w:r w:rsidRPr="00804370">
              <w:rPr>
                <w:color w:val="000000" w:themeColor="text1"/>
              </w:rPr>
              <w:t>Ensuring the avoidance of conflicts of interest</w:t>
            </w:r>
            <w:r w:rsidR="00C2411B" w:rsidRPr="00804370">
              <w:rPr>
                <w:color w:val="000000" w:themeColor="text1"/>
              </w:rPr>
              <w:t xml:space="preserve"> in practice;</w:t>
            </w:r>
          </w:p>
          <w:p w14:paraId="49F5B51E" w14:textId="5958D956" w:rsidR="00C2411B" w:rsidRPr="00804370" w:rsidRDefault="00C2411B" w:rsidP="009573F0">
            <w:pPr>
              <w:pStyle w:val="ListParagraph"/>
              <w:numPr>
                <w:ilvl w:val="0"/>
                <w:numId w:val="5"/>
              </w:numPr>
              <w:spacing w:after="0" w:line="360" w:lineRule="auto"/>
              <w:jc w:val="both"/>
              <w:rPr>
                <w:color w:val="000000" w:themeColor="text1"/>
              </w:rPr>
            </w:pPr>
            <w:r w:rsidRPr="00804370">
              <w:rPr>
                <w:color w:val="000000" w:themeColor="text1"/>
              </w:rPr>
              <w:lastRenderedPageBreak/>
              <w:t xml:space="preserve">Maintaining the ability to defend </w:t>
            </w:r>
            <w:r w:rsidR="00F0166A" w:rsidRPr="00804370">
              <w:rPr>
                <w:color w:val="000000" w:themeColor="text1"/>
              </w:rPr>
              <w:t>against legal claims for</w:t>
            </w:r>
            <w:r w:rsidRPr="00804370">
              <w:rPr>
                <w:color w:val="000000" w:themeColor="text1"/>
              </w:rPr>
              <w:t xml:space="preserve"> professional negligence </w:t>
            </w:r>
            <w:r w:rsidR="00F0166A" w:rsidRPr="00804370">
              <w:rPr>
                <w:color w:val="000000" w:themeColor="text1"/>
              </w:rPr>
              <w:t>or other civil wrongs arising from practice.</w:t>
            </w:r>
          </w:p>
        </w:tc>
      </w:tr>
      <w:tr w:rsidR="00804370" w:rsidRPr="00804370" w14:paraId="02006437" w14:textId="77777777" w:rsidTr="00BC167D">
        <w:tc>
          <w:tcPr>
            <w:tcW w:w="421" w:type="dxa"/>
          </w:tcPr>
          <w:p w14:paraId="678B9FA9" w14:textId="4C7AC8AD" w:rsidR="007379D0" w:rsidRPr="00804370" w:rsidRDefault="007379D0" w:rsidP="00C86E9F">
            <w:pPr>
              <w:spacing w:after="0" w:line="360" w:lineRule="auto"/>
              <w:jc w:val="both"/>
              <w:rPr>
                <w:b/>
                <w:color w:val="000000" w:themeColor="text1"/>
              </w:rPr>
            </w:pPr>
          </w:p>
        </w:tc>
        <w:tc>
          <w:tcPr>
            <w:tcW w:w="3260" w:type="dxa"/>
          </w:tcPr>
          <w:p w14:paraId="727904B0" w14:textId="50CFBE69" w:rsidR="007379D0" w:rsidRPr="00804370" w:rsidRDefault="007379D0" w:rsidP="00C86E9F">
            <w:pPr>
              <w:spacing w:after="0" w:line="360" w:lineRule="auto"/>
              <w:jc w:val="both"/>
              <w:rPr>
                <w:b/>
                <w:color w:val="000000" w:themeColor="text1"/>
              </w:rPr>
            </w:pPr>
            <w:r w:rsidRPr="00804370">
              <w:rPr>
                <w:b/>
                <w:color w:val="000000" w:themeColor="text1"/>
              </w:rPr>
              <w:t>Legitimate Interests of Third Parties</w:t>
            </w:r>
          </w:p>
        </w:tc>
        <w:tc>
          <w:tcPr>
            <w:tcW w:w="5329" w:type="dxa"/>
          </w:tcPr>
          <w:p w14:paraId="748D6FF7" w14:textId="77777777" w:rsidR="007379D0" w:rsidRPr="00804370" w:rsidRDefault="007379D0" w:rsidP="007379D0">
            <w:pPr>
              <w:pStyle w:val="ListParagraph"/>
              <w:numPr>
                <w:ilvl w:val="0"/>
                <w:numId w:val="4"/>
              </w:numPr>
              <w:spacing w:after="0" w:line="360" w:lineRule="auto"/>
              <w:jc w:val="both"/>
              <w:rPr>
                <w:color w:val="000000" w:themeColor="text1"/>
              </w:rPr>
            </w:pPr>
            <w:r w:rsidRPr="00804370">
              <w:rPr>
                <w:color w:val="000000" w:themeColor="text1"/>
              </w:rPr>
              <w:t>Prosecuting or defending legal proceedings;</w:t>
            </w:r>
          </w:p>
          <w:p w14:paraId="27B5BC2A" w14:textId="2F18D7F3" w:rsidR="007379D0" w:rsidRPr="00804370" w:rsidRDefault="007379D0" w:rsidP="007379D0">
            <w:pPr>
              <w:pStyle w:val="ListParagraph"/>
              <w:numPr>
                <w:ilvl w:val="0"/>
                <w:numId w:val="4"/>
              </w:numPr>
              <w:spacing w:after="0" w:line="360" w:lineRule="auto"/>
              <w:jc w:val="both"/>
              <w:rPr>
                <w:color w:val="000000" w:themeColor="text1"/>
              </w:rPr>
            </w:pPr>
            <w:r w:rsidRPr="00804370">
              <w:rPr>
                <w:color w:val="000000" w:themeColor="text1"/>
              </w:rPr>
              <w:t>Seeking legal advice</w:t>
            </w:r>
          </w:p>
        </w:tc>
      </w:tr>
      <w:tr w:rsidR="00804370" w:rsidRPr="00804370" w14:paraId="7A5B1836" w14:textId="77777777" w:rsidTr="00BC167D">
        <w:tc>
          <w:tcPr>
            <w:tcW w:w="421" w:type="dxa"/>
          </w:tcPr>
          <w:p w14:paraId="74539285" w14:textId="1D716878" w:rsidR="00087309" w:rsidRPr="00804370" w:rsidRDefault="00087309" w:rsidP="00C86E9F">
            <w:pPr>
              <w:spacing w:after="0" w:line="360" w:lineRule="auto"/>
              <w:jc w:val="both"/>
              <w:rPr>
                <w:b/>
                <w:color w:val="000000" w:themeColor="text1"/>
              </w:rPr>
            </w:pPr>
            <w:r w:rsidRPr="00804370">
              <w:rPr>
                <w:b/>
                <w:color w:val="000000" w:themeColor="text1"/>
              </w:rPr>
              <w:t>5</w:t>
            </w:r>
          </w:p>
        </w:tc>
        <w:tc>
          <w:tcPr>
            <w:tcW w:w="3260" w:type="dxa"/>
          </w:tcPr>
          <w:p w14:paraId="4528FB24" w14:textId="59950CC3" w:rsidR="00087309" w:rsidRPr="00804370" w:rsidRDefault="006271D8" w:rsidP="00C86E9F">
            <w:pPr>
              <w:spacing w:after="0" w:line="360" w:lineRule="auto"/>
              <w:jc w:val="both"/>
              <w:rPr>
                <w:b/>
                <w:color w:val="000000" w:themeColor="text1"/>
              </w:rPr>
            </w:pPr>
            <w:r w:rsidRPr="00804370">
              <w:rPr>
                <w:b/>
                <w:color w:val="000000" w:themeColor="text1"/>
              </w:rPr>
              <w:t>Categories of Recipients of Personal Data</w:t>
            </w:r>
          </w:p>
        </w:tc>
        <w:tc>
          <w:tcPr>
            <w:tcW w:w="5329" w:type="dxa"/>
          </w:tcPr>
          <w:p w14:paraId="4F84CEFB" w14:textId="77777777" w:rsidR="00087309" w:rsidRPr="00804370" w:rsidRDefault="006271D8" w:rsidP="007379D0">
            <w:pPr>
              <w:pStyle w:val="ListParagraph"/>
              <w:numPr>
                <w:ilvl w:val="0"/>
                <w:numId w:val="4"/>
              </w:numPr>
              <w:spacing w:after="0" w:line="360" w:lineRule="auto"/>
              <w:jc w:val="both"/>
              <w:rPr>
                <w:color w:val="000000" w:themeColor="text1"/>
              </w:rPr>
            </w:pPr>
            <w:r w:rsidRPr="00804370">
              <w:rPr>
                <w:color w:val="000000" w:themeColor="text1"/>
              </w:rPr>
              <w:t>Instructing solicitors acting on behalf of clients</w:t>
            </w:r>
            <w:r w:rsidR="001136F1" w:rsidRPr="00804370">
              <w:rPr>
                <w:color w:val="000000" w:themeColor="text1"/>
              </w:rPr>
              <w:t>;</w:t>
            </w:r>
          </w:p>
          <w:p w14:paraId="790AEE39" w14:textId="662945D6" w:rsidR="001136F1" w:rsidRPr="00804370" w:rsidRDefault="001136F1" w:rsidP="007379D0">
            <w:pPr>
              <w:pStyle w:val="ListParagraph"/>
              <w:numPr>
                <w:ilvl w:val="0"/>
                <w:numId w:val="4"/>
              </w:numPr>
              <w:spacing w:after="0" w:line="360" w:lineRule="auto"/>
              <w:jc w:val="both"/>
              <w:rPr>
                <w:color w:val="000000" w:themeColor="text1"/>
              </w:rPr>
            </w:pPr>
            <w:r w:rsidRPr="00804370">
              <w:rPr>
                <w:color w:val="000000" w:themeColor="text1"/>
              </w:rPr>
              <w:t xml:space="preserve">Fellow barristers </w:t>
            </w:r>
            <w:r w:rsidR="0030419D" w:rsidRPr="00804370">
              <w:rPr>
                <w:color w:val="000000" w:themeColor="text1"/>
              </w:rPr>
              <w:t>in the following circumstances:</w:t>
            </w:r>
          </w:p>
          <w:p w14:paraId="5868FE3B" w14:textId="11F1FE3D" w:rsidR="00EF7B47" w:rsidRPr="00804370" w:rsidRDefault="001B1E85" w:rsidP="00EF7B47">
            <w:pPr>
              <w:pStyle w:val="ListParagraph"/>
              <w:numPr>
                <w:ilvl w:val="0"/>
                <w:numId w:val="6"/>
              </w:numPr>
              <w:spacing w:after="0" w:line="360" w:lineRule="auto"/>
              <w:jc w:val="both"/>
              <w:rPr>
                <w:color w:val="000000" w:themeColor="text1"/>
              </w:rPr>
            </w:pPr>
            <w:r w:rsidRPr="00804370">
              <w:rPr>
                <w:color w:val="000000" w:themeColor="text1"/>
              </w:rPr>
              <w:t>Barristers acting</w:t>
            </w:r>
            <w:r w:rsidR="00F34597" w:rsidRPr="00804370">
              <w:rPr>
                <w:color w:val="000000" w:themeColor="text1"/>
              </w:rPr>
              <w:t xml:space="preserve"> alongside me in legal proceedings on the instructions of the same solicitor as me;</w:t>
            </w:r>
          </w:p>
          <w:p w14:paraId="0BB33072" w14:textId="685DBA7D" w:rsidR="00F34597" w:rsidRPr="00804370" w:rsidRDefault="00F34597" w:rsidP="00EF7B47">
            <w:pPr>
              <w:pStyle w:val="ListParagraph"/>
              <w:numPr>
                <w:ilvl w:val="0"/>
                <w:numId w:val="6"/>
              </w:numPr>
              <w:spacing w:after="0" w:line="360" w:lineRule="auto"/>
              <w:jc w:val="both"/>
              <w:rPr>
                <w:color w:val="000000" w:themeColor="text1"/>
              </w:rPr>
            </w:pPr>
            <w:r w:rsidRPr="00804370">
              <w:rPr>
                <w:color w:val="000000" w:themeColor="text1"/>
              </w:rPr>
              <w:t>Barri</w:t>
            </w:r>
            <w:r w:rsidR="0057409A" w:rsidRPr="00804370">
              <w:rPr>
                <w:color w:val="000000" w:themeColor="text1"/>
              </w:rPr>
              <w:t>sters acting for third parties</w:t>
            </w:r>
            <w:r w:rsidRPr="00804370">
              <w:rPr>
                <w:color w:val="000000" w:themeColor="text1"/>
              </w:rPr>
              <w:t xml:space="preserve"> in legal proceedings sharing a common interest with my client</w:t>
            </w:r>
            <w:r w:rsidR="0057409A" w:rsidRPr="00804370">
              <w:rPr>
                <w:color w:val="000000" w:themeColor="text1"/>
              </w:rPr>
              <w:t>(s)</w:t>
            </w:r>
            <w:r w:rsidRPr="00804370">
              <w:rPr>
                <w:color w:val="000000" w:themeColor="text1"/>
              </w:rPr>
              <w:t>;</w:t>
            </w:r>
          </w:p>
          <w:p w14:paraId="4EF2DAD2" w14:textId="1E8F7980" w:rsidR="00F34597" w:rsidRPr="00804370" w:rsidRDefault="00493CE5" w:rsidP="00EF7B47">
            <w:pPr>
              <w:pStyle w:val="ListParagraph"/>
              <w:numPr>
                <w:ilvl w:val="0"/>
                <w:numId w:val="6"/>
              </w:numPr>
              <w:spacing w:after="0" w:line="360" w:lineRule="auto"/>
              <w:jc w:val="both"/>
              <w:rPr>
                <w:color w:val="000000" w:themeColor="text1"/>
              </w:rPr>
            </w:pPr>
            <w:r w:rsidRPr="00804370">
              <w:rPr>
                <w:color w:val="000000" w:themeColor="text1"/>
              </w:rPr>
              <w:t>Pupil barristers assisting me with my practice;</w:t>
            </w:r>
          </w:p>
          <w:p w14:paraId="1952D062" w14:textId="51681D2E" w:rsidR="00A151B0" w:rsidRPr="00804370" w:rsidRDefault="0057409A" w:rsidP="00753A6E">
            <w:pPr>
              <w:pStyle w:val="ListParagraph"/>
              <w:numPr>
                <w:ilvl w:val="0"/>
                <w:numId w:val="6"/>
              </w:numPr>
              <w:spacing w:after="0" w:line="360" w:lineRule="auto"/>
              <w:jc w:val="both"/>
              <w:rPr>
                <w:color w:val="000000" w:themeColor="text1"/>
              </w:rPr>
            </w:pPr>
            <w:r w:rsidRPr="00804370">
              <w:rPr>
                <w:color w:val="000000" w:themeColor="text1"/>
              </w:rPr>
              <w:t>Barristers</w:t>
            </w:r>
            <w:r w:rsidR="003565DF" w:rsidRPr="00804370">
              <w:rPr>
                <w:color w:val="000000" w:themeColor="text1"/>
              </w:rPr>
              <w:t xml:space="preserve"> (or solicitors)</w:t>
            </w:r>
            <w:r w:rsidRPr="00804370">
              <w:rPr>
                <w:color w:val="000000" w:themeColor="text1"/>
              </w:rPr>
              <w:t xml:space="preserve"> representing opposing clients in legal proceedings</w:t>
            </w:r>
            <w:r w:rsidR="00EC103D" w:rsidRPr="00804370">
              <w:rPr>
                <w:color w:val="000000" w:themeColor="text1"/>
              </w:rPr>
              <w:t xml:space="preserve"> for the purposes of ‘without prejudice’ negotiations.</w:t>
            </w:r>
          </w:p>
          <w:p w14:paraId="6242C71E" w14:textId="4C86F4D3" w:rsidR="00181E14" w:rsidRPr="00804370" w:rsidRDefault="00934436" w:rsidP="00753A6E">
            <w:pPr>
              <w:pStyle w:val="ListParagraph"/>
              <w:numPr>
                <w:ilvl w:val="0"/>
                <w:numId w:val="6"/>
              </w:numPr>
              <w:spacing w:after="0" w:line="360" w:lineRule="auto"/>
              <w:jc w:val="both"/>
              <w:rPr>
                <w:color w:val="000000" w:themeColor="text1"/>
              </w:rPr>
            </w:pPr>
            <w:r w:rsidRPr="00804370">
              <w:rPr>
                <w:color w:val="000000" w:themeColor="text1"/>
              </w:rPr>
              <w:t>Barristers assuming responsibility for the carriage of</w:t>
            </w:r>
            <w:r w:rsidR="00BA26E1" w:rsidRPr="00804370">
              <w:rPr>
                <w:color w:val="000000" w:themeColor="text1"/>
              </w:rPr>
              <w:t xml:space="preserve"> legal proceedings in which I am instructed, whether on an interim or permanent basis.</w:t>
            </w:r>
          </w:p>
          <w:p w14:paraId="45E32403" w14:textId="0203C856" w:rsidR="0030419D" w:rsidRPr="00804370" w:rsidRDefault="0030419D" w:rsidP="007379D0">
            <w:pPr>
              <w:pStyle w:val="ListParagraph"/>
              <w:numPr>
                <w:ilvl w:val="0"/>
                <w:numId w:val="4"/>
              </w:numPr>
              <w:spacing w:after="0" w:line="360" w:lineRule="auto"/>
              <w:jc w:val="both"/>
              <w:rPr>
                <w:color w:val="000000" w:themeColor="text1"/>
              </w:rPr>
            </w:pPr>
            <w:r w:rsidRPr="00804370">
              <w:rPr>
                <w:color w:val="000000" w:themeColor="text1"/>
              </w:rPr>
              <w:t xml:space="preserve">My accountant for the purpose of </w:t>
            </w:r>
            <w:r w:rsidR="00EF7B47" w:rsidRPr="00804370">
              <w:rPr>
                <w:color w:val="000000" w:themeColor="text1"/>
              </w:rPr>
              <w:t>ensuring compliance with tax obligations.</w:t>
            </w:r>
          </w:p>
          <w:p w14:paraId="49DC015B" w14:textId="77777777" w:rsidR="00EF7B47" w:rsidRPr="00804370" w:rsidRDefault="00EF7B47" w:rsidP="007379D0">
            <w:pPr>
              <w:pStyle w:val="ListParagraph"/>
              <w:numPr>
                <w:ilvl w:val="0"/>
                <w:numId w:val="4"/>
              </w:numPr>
              <w:spacing w:after="0" w:line="360" w:lineRule="auto"/>
              <w:jc w:val="both"/>
              <w:rPr>
                <w:color w:val="000000" w:themeColor="text1"/>
              </w:rPr>
            </w:pPr>
            <w:r w:rsidRPr="00804370">
              <w:rPr>
                <w:color w:val="000000" w:themeColor="text1"/>
              </w:rPr>
              <w:t>My professional indemnity insurer.</w:t>
            </w:r>
          </w:p>
          <w:p w14:paraId="6DE3215F" w14:textId="77777777" w:rsidR="00A151B0" w:rsidRPr="00804370" w:rsidRDefault="00ED5BAA" w:rsidP="00A151B0">
            <w:pPr>
              <w:pStyle w:val="ListParagraph"/>
              <w:numPr>
                <w:ilvl w:val="0"/>
                <w:numId w:val="4"/>
              </w:numPr>
              <w:spacing w:after="0" w:line="360" w:lineRule="auto"/>
              <w:jc w:val="both"/>
              <w:rPr>
                <w:color w:val="000000" w:themeColor="text1"/>
              </w:rPr>
            </w:pPr>
            <w:r w:rsidRPr="00804370">
              <w:rPr>
                <w:color w:val="000000" w:themeColor="text1"/>
              </w:rPr>
              <w:t>Legal costs accountants</w:t>
            </w:r>
            <w:r w:rsidR="00A151B0" w:rsidRPr="00804370">
              <w:rPr>
                <w:color w:val="000000" w:themeColor="text1"/>
              </w:rPr>
              <w:t xml:space="preserve"> for the purpose of preparing a bill of costs in connection with the agreement or taxation of the costs of legal proceedings.</w:t>
            </w:r>
          </w:p>
          <w:p w14:paraId="5037739C" w14:textId="24A3D6BB" w:rsidR="007720CB" w:rsidRPr="00804370" w:rsidRDefault="007623DA" w:rsidP="007720CB">
            <w:pPr>
              <w:pStyle w:val="ListParagraph"/>
              <w:numPr>
                <w:ilvl w:val="0"/>
                <w:numId w:val="4"/>
              </w:numPr>
              <w:spacing w:after="0" w:line="360" w:lineRule="auto"/>
              <w:jc w:val="both"/>
              <w:rPr>
                <w:color w:val="000000" w:themeColor="text1"/>
              </w:rPr>
            </w:pPr>
            <w:r w:rsidRPr="00804370">
              <w:rPr>
                <w:color w:val="000000" w:themeColor="text1"/>
              </w:rPr>
              <w:t>The Professional Practices Committee of the Bar of Ireland</w:t>
            </w:r>
            <w:r w:rsidR="007720CB" w:rsidRPr="00804370">
              <w:rPr>
                <w:color w:val="000000" w:themeColor="text1"/>
              </w:rPr>
              <w:t xml:space="preserve">, the Legal Services Regulatory Authority or such other regulatory or statutory authorities </w:t>
            </w:r>
            <w:r w:rsidR="00735F73" w:rsidRPr="00804370">
              <w:rPr>
                <w:color w:val="000000" w:themeColor="text1"/>
              </w:rPr>
              <w:t xml:space="preserve">as may be </w:t>
            </w:r>
            <w:r w:rsidR="00203B42" w:rsidRPr="00804370">
              <w:rPr>
                <w:color w:val="000000" w:themeColor="text1"/>
              </w:rPr>
              <w:t>responsible for</w:t>
            </w:r>
            <w:r w:rsidR="00735F73" w:rsidRPr="00804370">
              <w:rPr>
                <w:color w:val="000000" w:themeColor="text1"/>
              </w:rPr>
              <w:t xml:space="preserve"> the regulation of barristers from time to time.</w:t>
            </w:r>
          </w:p>
        </w:tc>
      </w:tr>
      <w:tr w:rsidR="00804370" w:rsidRPr="00804370" w14:paraId="353A2C82" w14:textId="77777777" w:rsidTr="00BC167D">
        <w:tc>
          <w:tcPr>
            <w:tcW w:w="421" w:type="dxa"/>
          </w:tcPr>
          <w:p w14:paraId="672127B5" w14:textId="4A8B8853" w:rsidR="00EF7B47" w:rsidRPr="00804370" w:rsidRDefault="00753A6E" w:rsidP="00C86E9F">
            <w:pPr>
              <w:spacing w:after="0" w:line="360" w:lineRule="auto"/>
              <w:jc w:val="both"/>
              <w:rPr>
                <w:b/>
                <w:color w:val="000000" w:themeColor="text1"/>
              </w:rPr>
            </w:pPr>
            <w:r w:rsidRPr="00804370">
              <w:rPr>
                <w:b/>
                <w:color w:val="000000" w:themeColor="text1"/>
              </w:rPr>
              <w:lastRenderedPageBreak/>
              <w:t>6</w:t>
            </w:r>
          </w:p>
        </w:tc>
        <w:tc>
          <w:tcPr>
            <w:tcW w:w="3260" w:type="dxa"/>
          </w:tcPr>
          <w:p w14:paraId="7DFD3D2A" w14:textId="1F9EB6B5" w:rsidR="00EF7B47" w:rsidRPr="00804370" w:rsidRDefault="0056079B" w:rsidP="00C86E9F">
            <w:pPr>
              <w:spacing w:after="0" w:line="360" w:lineRule="auto"/>
              <w:jc w:val="both"/>
              <w:rPr>
                <w:b/>
                <w:color w:val="000000" w:themeColor="text1"/>
              </w:rPr>
            </w:pPr>
            <w:r w:rsidRPr="00804370">
              <w:rPr>
                <w:b/>
                <w:color w:val="000000" w:themeColor="text1"/>
              </w:rPr>
              <w:t>Transfer of data to third countries</w:t>
            </w:r>
          </w:p>
        </w:tc>
        <w:tc>
          <w:tcPr>
            <w:tcW w:w="5329" w:type="dxa"/>
          </w:tcPr>
          <w:p w14:paraId="77208278" w14:textId="2CDC3373" w:rsidR="00EF7B47" w:rsidRPr="00804370" w:rsidRDefault="0056079B" w:rsidP="00310631">
            <w:pPr>
              <w:spacing w:after="0" w:line="360" w:lineRule="auto"/>
              <w:jc w:val="both"/>
              <w:rPr>
                <w:color w:val="000000" w:themeColor="text1"/>
              </w:rPr>
            </w:pPr>
            <w:r w:rsidRPr="00804370">
              <w:rPr>
                <w:color w:val="000000" w:themeColor="text1"/>
              </w:rPr>
              <w:t xml:space="preserve">I do not </w:t>
            </w:r>
            <w:r w:rsidR="004B2550">
              <w:rPr>
                <w:color w:val="000000" w:themeColor="text1"/>
              </w:rPr>
              <w:t>intend</w:t>
            </w:r>
            <w:r w:rsidRPr="00804370">
              <w:rPr>
                <w:color w:val="000000" w:themeColor="text1"/>
              </w:rPr>
              <w:t xml:space="preserve"> to transfer personal data to third countries</w:t>
            </w:r>
            <w:r w:rsidR="0036748E">
              <w:rPr>
                <w:color w:val="000000" w:themeColor="text1"/>
              </w:rPr>
              <w:t>.</w:t>
            </w:r>
          </w:p>
        </w:tc>
      </w:tr>
      <w:tr w:rsidR="00804370" w:rsidRPr="00804370" w14:paraId="46DD4AEB" w14:textId="77777777" w:rsidTr="00BC167D">
        <w:tc>
          <w:tcPr>
            <w:tcW w:w="421" w:type="dxa"/>
          </w:tcPr>
          <w:p w14:paraId="043D31BD" w14:textId="32900113" w:rsidR="0056079B" w:rsidRPr="00804370" w:rsidRDefault="0056079B" w:rsidP="00C86E9F">
            <w:pPr>
              <w:spacing w:after="0" w:line="360" w:lineRule="auto"/>
              <w:jc w:val="both"/>
              <w:rPr>
                <w:b/>
                <w:color w:val="000000" w:themeColor="text1"/>
              </w:rPr>
            </w:pPr>
            <w:r w:rsidRPr="00804370">
              <w:rPr>
                <w:b/>
                <w:color w:val="000000" w:themeColor="text1"/>
              </w:rPr>
              <w:t>7</w:t>
            </w:r>
          </w:p>
        </w:tc>
        <w:tc>
          <w:tcPr>
            <w:tcW w:w="3260" w:type="dxa"/>
          </w:tcPr>
          <w:p w14:paraId="3AA9D83B" w14:textId="407022D8" w:rsidR="0056079B" w:rsidRPr="00804370" w:rsidRDefault="0056079B" w:rsidP="00C86E9F">
            <w:pPr>
              <w:spacing w:after="0" w:line="360" w:lineRule="auto"/>
              <w:jc w:val="both"/>
              <w:rPr>
                <w:b/>
                <w:color w:val="000000" w:themeColor="text1"/>
              </w:rPr>
            </w:pPr>
            <w:r w:rsidRPr="00804370">
              <w:rPr>
                <w:b/>
                <w:color w:val="000000" w:themeColor="text1"/>
              </w:rPr>
              <w:t xml:space="preserve">Period for which </w:t>
            </w:r>
            <w:r w:rsidR="00DA0A0F" w:rsidRPr="00804370">
              <w:rPr>
                <w:b/>
                <w:color w:val="000000" w:themeColor="text1"/>
              </w:rPr>
              <w:t>data will be stored</w:t>
            </w:r>
          </w:p>
        </w:tc>
        <w:tc>
          <w:tcPr>
            <w:tcW w:w="5329" w:type="dxa"/>
          </w:tcPr>
          <w:p w14:paraId="0E9831C9" w14:textId="77777777" w:rsidR="0056079B" w:rsidRPr="00804370" w:rsidRDefault="00DA0A0F" w:rsidP="00DA0A0F">
            <w:pPr>
              <w:spacing w:after="0" w:line="360" w:lineRule="auto"/>
              <w:jc w:val="both"/>
              <w:rPr>
                <w:color w:val="000000" w:themeColor="text1"/>
              </w:rPr>
            </w:pPr>
            <w:r w:rsidRPr="00804370">
              <w:rPr>
                <w:color w:val="000000" w:themeColor="text1"/>
              </w:rPr>
              <w:t>Data relating to the identity of parties to legal proceedings in which I acted may need to be kept indefinitely for the purpose of avoiding conflicts of interest in future.</w:t>
            </w:r>
          </w:p>
          <w:p w14:paraId="23DEF33C" w14:textId="77777777" w:rsidR="00DA0A0F" w:rsidRPr="00804370" w:rsidRDefault="00DA0A0F" w:rsidP="00DA0A0F">
            <w:pPr>
              <w:spacing w:after="0" w:line="360" w:lineRule="auto"/>
              <w:jc w:val="both"/>
              <w:rPr>
                <w:color w:val="000000" w:themeColor="text1"/>
              </w:rPr>
            </w:pPr>
            <w:r w:rsidRPr="00804370">
              <w:rPr>
                <w:color w:val="000000" w:themeColor="text1"/>
              </w:rPr>
              <w:t>Data relating to specific legal proceedings</w:t>
            </w:r>
            <w:r w:rsidR="0030393F" w:rsidRPr="00804370">
              <w:rPr>
                <w:color w:val="000000" w:themeColor="text1"/>
              </w:rPr>
              <w:t xml:space="preserve"> or a particular matter on which legal advice is sought</w:t>
            </w:r>
            <w:r w:rsidRPr="00804370">
              <w:rPr>
                <w:color w:val="000000" w:themeColor="text1"/>
              </w:rPr>
              <w:t xml:space="preserve"> </w:t>
            </w:r>
            <w:r w:rsidR="0030393F" w:rsidRPr="00804370">
              <w:rPr>
                <w:color w:val="000000" w:themeColor="text1"/>
              </w:rPr>
              <w:t>will be kept for at least seven years following the final conclusion</w:t>
            </w:r>
            <w:r w:rsidR="00913B26" w:rsidRPr="00804370">
              <w:rPr>
                <w:color w:val="000000" w:themeColor="text1"/>
              </w:rPr>
              <w:t xml:space="preserve"> the proceedings or matter for the purpose of meeting any claim for civil liability arising therefrom.</w:t>
            </w:r>
          </w:p>
          <w:p w14:paraId="20D92E98" w14:textId="2395EA9C" w:rsidR="00913B26" w:rsidRPr="00804370" w:rsidRDefault="00913B26" w:rsidP="00DA0A0F">
            <w:pPr>
              <w:spacing w:after="0" w:line="360" w:lineRule="auto"/>
              <w:jc w:val="both"/>
              <w:rPr>
                <w:color w:val="000000" w:themeColor="text1"/>
              </w:rPr>
            </w:pPr>
            <w:r w:rsidRPr="00804370">
              <w:rPr>
                <w:color w:val="000000" w:themeColor="text1"/>
              </w:rPr>
              <w:t xml:space="preserve">Data relating to legal fees charged and received and VAT collected will be kept for at least seven years </w:t>
            </w:r>
            <w:r w:rsidR="002C4CCD" w:rsidRPr="00804370">
              <w:rPr>
                <w:color w:val="000000" w:themeColor="text1"/>
              </w:rPr>
              <w:t>for the purpose of complying with Revenue law obligations.</w:t>
            </w:r>
          </w:p>
        </w:tc>
      </w:tr>
      <w:tr w:rsidR="00804370" w:rsidRPr="00804370" w14:paraId="42D71FDD" w14:textId="77777777" w:rsidTr="00BC167D">
        <w:tc>
          <w:tcPr>
            <w:tcW w:w="421" w:type="dxa"/>
          </w:tcPr>
          <w:p w14:paraId="199C784F" w14:textId="673F6DB6" w:rsidR="00C31524" w:rsidRPr="00804370" w:rsidRDefault="00C31524" w:rsidP="00C86E9F">
            <w:pPr>
              <w:spacing w:after="0" w:line="360" w:lineRule="auto"/>
              <w:jc w:val="both"/>
              <w:rPr>
                <w:b/>
                <w:color w:val="000000" w:themeColor="text1"/>
              </w:rPr>
            </w:pPr>
            <w:r w:rsidRPr="00804370">
              <w:rPr>
                <w:b/>
                <w:color w:val="000000" w:themeColor="text1"/>
              </w:rPr>
              <w:t>8</w:t>
            </w:r>
          </w:p>
        </w:tc>
        <w:tc>
          <w:tcPr>
            <w:tcW w:w="3260" w:type="dxa"/>
          </w:tcPr>
          <w:p w14:paraId="22C021BA" w14:textId="322E6FE3" w:rsidR="00C31524" w:rsidRPr="00804370" w:rsidRDefault="007623DA" w:rsidP="00C86E9F">
            <w:pPr>
              <w:spacing w:after="0" w:line="360" w:lineRule="auto"/>
              <w:jc w:val="both"/>
              <w:rPr>
                <w:b/>
                <w:color w:val="000000" w:themeColor="text1"/>
              </w:rPr>
            </w:pPr>
            <w:r w:rsidRPr="00804370">
              <w:rPr>
                <w:b/>
                <w:color w:val="000000" w:themeColor="text1"/>
              </w:rPr>
              <w:t>Right of access</w:t>
            </w:r>
          </w:p>
        </w:tc>
        <w:tc>
          <w:tcPr>
            <w:tcW w:w="5329" w:type="dxa"/>
          </w:tcPr>
          <w:p w14:paraId="3FDAAACC" w14:textId="7E5C23D7" w:rsidR="00C31524" w:rsidRPr="00804370" w:rsidRDefault="00310631" w:rsidP="00DA0A0F">
            <w:pPr>
              <w:spacing w:after="0" w:line="360" w:lineRule="auto"/>
              <w:jc w:val="both"/>
              <w:rPr>
                <w:color w:val="000000" w:themeColor="text1"/>
              </w:rPr>
            </w:pPr>
            <w:r w:rsidRPr="00804370">
              <w:rPr>
                <w:color w:val="000000" w:themeColor="text1"/>
              </w:rPr>
              <w:t>Data subjects have a right of access to and rectification or erasure of personal data or restriction of processing concerning the data subject or to object to processing as well as the right to data portability</w:t>
            </w:r>
            <w:r w:rsidR="0086185B" w:rsidRPr="00804370">
              <w:rPr>
                <w:color w:val="000000" w:themeColor="text1"/>
              </w:rPr>
              <w:t>, subject to such limitations thereon as may be imposed by law.</w:t>
            </w:r>
          </w:p>
        </w:tc>
      </w:tr>
      <w:tr w:rsidR="00804370" w:rsidRPr="00804370" w14:paraId="43CFB51C" w14:textId="77777777" w:rsidTr="00BC167D">
        <w:tc>
          <w:tcPr>
            <w:tcW w:w="421" w:type="dxa"/>
          </w:tcPr>
          <w:p w14:paraId="0865F043" w14:textId="03FED13C" w:rsidR="00C31524" w:rsidRPr="00804370" w:rsidRDefault="00C31524" w:rsidP="00C86E9F">
            <w:pPr>
              <w:spacing w:after="0" w:line="360" w:lineRule="auto"/>
              <w:jc w:val="both"/>
              <w:rPr>
                <w:b/>
                <w:color w:val="000000" w:themeColor="text1"/>
              </w:rPr>
            </w:pPr>
            <w:r w:rsidRPr="00804370">
              <w:rPr>
                <w:b/>
                <w:color w:val="000000" w:themeColor="text1"/>
              </w:rPr>
              <w:t>9</w:t>
            </w:r>
          </w:p>
        </w:tc>
        <w:tc>
          <w:tcPr>
            <w:tcW w:w="3260" w:type="dxa"/>
          </w:tcPr>
          <w:p w14:paraId="49BEE2F4" w14:textId="2326BB11" w:rsidR="00C31524" w:rsidRPr="00804370" w:rsidRDefault="00BE28A1" w:rsidP="00C86E9F">
            <w:pPr>
              <w:spacing w:after="0" w:line="360" w:lineRule="auto"/>
              <w:jc w:val="both"/>
              <w:rPr>
                <w:b/>
                <w:color w:val="000000" w:themeColor="text1"/>
              </w:rPr>
            </w:pPr>
            <w:r w:rsidRPr="00804370">
              <w:rPr>
                <w:b/>
                <w:color w:val="000000" w:themeColor="text1"/>
              </w:rPr>
              <w:t>Right to withdraw consent</w:t>
            </w:r>
          </w:p>
        </w:tc>
        <w:tc>
          <w:tcPr>
            <w:tcW w:w="5329" w:type="dxa"/>
          </w:tcPr>
          <w:p w14:paraId="3B158658" w14:textId="7BA09A64" w:rsidR="00C31524" w:rsidRPr="00804370" w:rsidRDefault="00BE28A1" w:rsidP="00DA0A0F">
            <w:pPr>
              <w:spacing w:after="0" w:line="360" w:lineRule="auto"/>
              <w:jc w:val="both"/>
              <w:rPr>
                <w:color w:val="000000" w:themeColor="text1"/>
              </w:rPr>
            </w:pPr>
            <w:r w:rsidRPr="00804370">
              <w:rPr>
                <w:color w:val="000000" w:themeColor="text1"/>
              </w:rPr>
              <w:t>Where the processing of data is based on consent, data subjects have the right to withdraw consent at any time.</w:t>
            </w:r>
          </w:p>
        </w:tc>
      </w:tr>
      <w:tr w:rsidR="00804370" w:rsidRPr="00804370" w14:paraId="27BC534E" w14:textId="77777777" w:rsidTr="00BC167D">
        <w:tc>
          <w:tcPr>
            <w:tcW w:w="421" w:type="dxa"/>
          </w:tcPr>
          <w:p w14:paraId="7B0E3936" w14:textId="3C39EF96" w:rsidR="00C31524" w:rsidRPr="00804370" w:rsidRDefault="00C31524" w:rsidP="00C86E9F">
            <w:pPr>
              <w:spacing w:after="0" w:line="360" w:lineRule="auto"/>
              <w:jc w:val="both"/>
              <w:rPr>
                <w:b/>
                <w:color w:val="000000" w:themeColor="text1"/>
              </w:rPr>
            </w:pPr>
            <w:r w:rsidRPr="00804370">
              <w:rPr>
                <w:b/>
                <w:color w:val="000000" w:themeColor="text1"/>
              </w:rPr>
              <w:t>10</w:t>
            </w:r>
          </w:p>
        </w:tc>
        <w:tc>
          <w:tcPr>
            <w:tcW w:w="3260" w:type="dxa"/>
          </w:tcPr>
          <w:p w14:paraId="6BB5D80E" w14:textId="5FFF511C" w:rsidR="00C31524" w:rsidRPr="00804370" w:rsidRDefault="004512FC" w:rsidP="00C86E9F">
            <w:pPr>
              <w:spacing w:after="0" w:line="360" w:lineRule="auto"/>
              <w:jc w:val="both"/>
              <w:rPr>
                <w:b/>
                <w:color w:val="000000" w:themeColor="text1"/>
              </w:rPr>
            </w:pPr>
            <w:r w:rsidRPr="00804370">
              <w:rPr>
                <w:b/>
                <w:color w:val="000000" w:themeColor="text1"/>
              </w:rPr>
              <w:t>Data subjects have the right to lodge complaints to:</w:t>
            </w:r>
          </w:p>
        </w:tc>
        <w:tc>
          <w:tcPr>
            <w:tcW w:w="5329" w:type="dxa"/>
          </w:tcPr>
          <w:p w14:paraId="3A2E92A3" w14:textId="3EBB51DB" w:rsidR="00C31524" w:rsidRPr="00804370" w:rsidRDefault="00BD337A" w:rsidP="00DA0A0F">
            <w:pPr>
              <w:spacing w:after="0" w:line="360" w:lineRule="auto"/>
              <w:jc w:val="both"/>
              <w:rPr>
                <w:color w:val="000000" w:themeColor="text1"/>
              </w:rPr>
            </w:pPr>
            <w:r w:rsidRPr="00804370">
              <w:rPr>
                <w:color w:val="000000" w:themeColor="text1"/>
              </w:rPr>
              <w:t xml:space="preserve">The Data Protection Commissioner, </w:t>
            </w:r>
            <w:proofErr w:type="spellStart"/>
            <w:r w:rsidR="00BA26E1" w:rsidRPr="00804370">
              <w:rPr>
                <w:color w:val="000000" w:themeColor="text1"/>
              </w:rPr>
              <w:t>Portarlington</w:t>
            </w:r>
            <w:proofErr w:type="spellEnd"/>
            <w:r w:rsidR="00BA26E1" w:rsidRPr="00804370">
              <w:rPr>
                <w:color w:val="000000" w:themeColor="text1"/>
              </w:rPr>
              <w:t xml:space="preserve">, </w:t>
            </w:r>
            <w:r w:rsidR="004512FC" w:rsidRPr="00804370">
              <w:rPr>
                <w:color w:val="000000" w:themeColor="text1"/>
              </w:rPr>
              <w:t>County Laois.</w:t>
            </w:r>
          </w:p>
        </w:tc>
      </w:tr>
      <w:tr w:rsidR="00804370" w:rsidRPr="00804370" w14:paraId="532521FF" w14:textId="77777777" w:rsidTr="00BC167D">
        <w:tc>
          <w:tcPr>
            <w:tcW w:w="421" w:type="dxa"/>
          </w:tcPr>
          <w:p w14:paraId="04F819A2" w14:textId="048E0FEC" w:rsidR="00CE6A37" w:rsidRPr="00804370" w:rsidRDefault="00CE6A37" w:rsidP="00C86E9F">
            <w:pPr>
              <w:spacing w:after="0" w:line="360" w:lineRule="auto"/>
              <w:jc w:val="both"/>
              <w:rPr>
                <w:b/>
                <w:color w:val="000000" w:themeColor="text1"/>
              </w:rPr>
            </w:pPr>
            <w:r w:rsidRPr="00804370">
              <w:rPr>
                <w:b/>
                <w:color w:val="000000" w:themeColor="text1"/>
              </w:rPr>
              <w:t>11</w:t>
            </w:r>
          </w:p>
        </w:tc>
        <w:tc>
          <w:tcPr>
            <w:tcW w:w="3260" w:type="dxa"/>
          </w:tcPr>
          <w:p w14:paraId="3CFC085C" w14:textId="3EB5BF78" w:rsidR="00CE6A37" w:rsidRPr="00804370" w:rsidRDefault="00A026D4" w:rsidP="00C86E9F">
            <w:pPr>
              <w:spacing w:after="0" w:line="360" w:lineRule="auto"/>
              <w:jc w:val="both"/>
              <w:rPr>
                <w:b/>
                <w:color w:val="000000" w:themeColor="text1"/>
              </w:rPr>
            </w:pPr>
            <w:r w:rsidRPr="00804370">
              <w:rPr>
                <w:b/>
                <w:color w:val="000000" w:themeColor="text1"/>
              </w:rPr>
              <w:t>Obligation to provide data</w:t>
            </w:r>
            <w:r w:rsidR="00740FFE" w:rsidRPr="00804370">
              <w:rPr>
                <w:b/>
                <w:color w:val="000000" w:themeColor="text1"/>
              </w:rPr>
              <w:t>:</w:t>
            </w:r>
          </w:p>
        </w:tc>
        <w:tc>
          <w:tcPr>
            <w:tcW w:w="5329" w:type="dxa"/>
          </w:tcPr>
          <w:p w14:paraId="2BD98737" w14:textId="6BAED307" w:rsidR="00740FFE" w:rsidRPr="00804370" w:rsidRDefault="00740FFE" w:rsidP="00DA0A0F">
            <w:pPr>
              <w:spacing w:after="0" w:line="360" w:lineRule="auto"/>
              <w:jc w:val="both"/>
              <w:rPr>
                <w:color w:val="000000" w:themeColor="text1"/>
              </w:rPr>
            </w:pPr>
            <w:r w:rsidRPr="00804370">
              <w:rPr>
                <w:color w:val="000000" w:themeColor="text1"/>
              </w:rPr>
              <w:t>Data subjects are not ordinarily required by statute or contract to provide personal data to me.</w:t>
            </w:r>
          </w:p>
        </w:tc>
      </w:tr>
      <w:tr w:rsidR="00CE6A37" w:rsidRPr="00804370" w14:paraId="730E68A0" w14:textId="77777777" w:rsidTr="00BC167D">
        <w:tc>
          <w:tcPr>
            <w:tcW w:w="421" w:type="dxa"/>
          </w:tcPr>
          <w:p w14:paraId="1CFEF916" w14:textId="418E95BB" w:rsidR="00CE6A37" w:rsidRPr="00804370" w:rsidRDefault="00CE6A37" w:rsidP="00C86E9F">
            <w:pPr>
              <w:spacing w:after="0" w:line="360" w:lineRule="auto"/>
              <w:jc w:val="both"/>
              <w:rPr>
                <w:b/>
                <w:color w:val="000000" w:themeColor="text1"/>
              </w:rPr>
            </w:pPr>
            <w:r w:rsidRPr="00804370">
              <w:rPr>
                <w:b/>
                <w:color w:val="000000" w:themeColor="text1"/>
              </w:rPr>
              <w:t>12</w:t>
            </w:r>
          </w:p>
        </w:tc>
        <w:tc>
          <w:tcPr>
            <w:tcW w:w="3260" w:type="dxa"/>
          </w:tcPr>
          <w:p w14:paraId="7CA68972" w14:textId="5D7F2224" w:rsidR="00CE6A37" w:rsidRPr="00804370" w:rsidRDefault="00CE6A37" w:rsidP="00C86E9F">
            <w:pPr>
              <w:spacing w:after="0" w:line="360" w:lineRule="auto"/>
              <w:jc w:val="both"/>
              <w:rPr>
                <w:b/>
                <w:color w:val="000000" w:themeColor="text1"/>
              </w:rPr>
            </w:pPr>
            <w:r w:rsidRPr="00804370">
              <w:rPr>
                <w:b/>
                <w:color w:val="000000" w:themeColor="text1"/>
              </w:rPr>
              <w:t>Automated decision-making</w:t>
            </w:r>
            <w:r w:rsidR="00740FFE" w:rsidRPr="00804370">
              <w:rPr>
                <w:b/>
                <w:color w:val="000000" w:themeColor="text1"/>
              </w:rPr>
              <w:t>:</w:t>
            </w:r>
          </w:p>
        </w:tc>
        <w:tc>
          <w:tcPr>
            <w:tcW w:w="5329" w:type="dxa"/>
          </w:tcPr>
          <w:p w14:paraId="1BF3CD0F" w14:textId="62D331CD" w:rsidR="00CE6A37" w:rsidRPr="00804370" w:rsidRDefault="00CE6A37" w:rsidP="00DA0A0F">
            <w:pPr>
              <w:spacing w:after="0" w:line="360" w:lineRule="auto"/>
              <w:jc w:val="both"/>
              <w:rPr>
                <w:color w:val="000000" w:themeColor="text1"/>
              </w:rPr>
            </w:pPr>
            <w:r w:rsidRPr="00804370">
              <w:rPr>
                <w:color w:val="000000" w:themeColor="text1"/>
              </w:rPr>
              <w:t>Not applicable.</w:t>
            </w:r>
          </w:p>
        </w:tc>
      </w:tr>
    </w:tbl>
    <w:p w14:paraId="08455161" w14:textId="77777777" w:rsidR="00C86E9F" w:rsidRPr="00804370" w:rsidRDefault="00C86E9F" w:rsidP="00C86E9F">
      <w:pPr>
        <w:spacing w:after="0" w:line="360" w:lineRule="auto"/>
        <w:jc w:val="both"/>
        <w:rPr>
          <w:b/>
          <w:color w:val="000000" w:themeColor="text1"/>
        </w:rPr>
      </w:pPr>
    </w:p>
    <w:p w14:paraId="7AE3C67C" w14:textId="29BD11C8" w:rsidR="004B2550" w:rsidRPr="00804370" w:rsidRDefault="004B2550">
      <w:pPr>
        <w:rPr>
          <w:b/>
          <w:color w:val="000000" w:themeColor="text1"/>
        </w:rPr>
      </w:pPr>
    </w:p>
    <w:p w14:paraId="25A53982" w14:textId="0253FFAE" w:rsidR="00804370" w:rsidRDefault="00804370" w:rsidP="004B2550">
      <w:pPr>
        <w:jc w:val="right"/>
        <w:rPr>
          <w:b/>
          <w:color w:val="000000" w:themeColor="text1"/>
        </w:rPr>
      </w:pPr>
      <w:r w:rsidRPr="004B2550">
        <w:rPr>
          <w:b/>
          <w:color w:val="000000" w:themeColor="text1"/>
        </w:rPr>
        <w:t xml:space="preserve">Adopted by </w:t>
      </w:r>
      <w:r w:rsidR="00D032ED">
        <w:rPr>
          <w:b/>
          <w:color w:val="000000" w:themeColor="text1"/>
        </w:rPr>
        <w:t>Mark Rodgers</w:t>
      </w:r>
      <w:r w:rsidR="00823F45" w:rsidRPr="004B2550">
        <w:rPr>
          <w:b/>
          <w:color w:val="000000" w:themeColor="text1"/>
        </w:rPr>
        <w:t xml:space="preserve"> at Church Street, Dublin on </w:t>
      </w:r>
      <w:r w:rsidR="00D032ED">
        <w:rPr>
          <w:b/>
          <w:color w:val="000000" w:themeColor="text1"/>
        </w:rPr>
        <w:t>1 September 2018</w:t>
      </w:r>
      <w:r w:rsidR="004B2550" w:rsidRPr="004B2550">
        <w:rPr>
          <w:b/>
          <w:color w:val="000000" w:themeColor="text1"/>
        </w:rPr>
        <w:t>.</w:t>
      </w:r>
    </w:p>
    <w:p w14:paraId="20903379" w14:textId="19874055" w:rsidR="004C13D1" w:rsidRDefault="004C13D1" w:rsidP="004B2550">
      <w:pPr>
        <w:jc w:val="right"/>
        <w:rPr>
          <w:b/>
          <w:color w:val="000000" w:themeColor="text1"/>
        </w:rPr>
      </w:pPr>
      <w:r>
        <w:rPr>
          <w:b/>
          <w:color w:val="000000" w:themeColor="text1"/>
        </w:rPr>
        <w:t>Signed:</w:t>
      </w:r>
      <w:r>
        <w:rPr>
          <w:b/>
          <w:color w:val="000000" w:themeColor="text1"/>
        </w:rPr>
        <w:tab/>
      </w:r>
      <w:r>
        <w:rPr>
          <w:b/>
          <w:color w:val="000000" w:themeColor="text1"/>
        </w:rPr>
        <w:tab/>
        <w:t>___________________________</w:t>
      </w:r>
    </w:p>
    <w:p w14:paraId="74BBBF90" w14:textId="77777777" w:rsidR="004C13D1" w:rsidRDefault="004C13D1" w:rsidP="004B2550">
      <w:pPr>
        <w:jc w:val="right"/>
        <w:rPr>
          <w:b/>
          <w:color w:val="000000" w:themeColor="text1"/>
        </w:rPr>
      </w:pPr>
    </w:p>
    <w:p w14:paraId="4B78E9E0" w14:textId="623517C9" w:rsidR="00843207" w:rsidRDefault="004C13D1" w:rsidP="004C13D1">
      <w:pPr>
        <w:jc w:val="right"/>
        <w:rPr>
          <w:b/>
          <w:color w:val="000000" w:themeColor="text1"/>
        </w:rPr>
      </w:pPr>
      <w:r>
        <w:rPr>
          <w:b/>
          <w:color w:val="000000" w:themeColor="text1"/>
        </w:rPr>
        <w:t>Date:</w:t>
      </w:r>
      <w:r>
        <w:rPr>
          <w:b/>
          <w:color w:val="000000" w:themeColor="text1"/>
        </w:rPr>
        <w:tab/>
      </w:r>
      <w:r>
        <w:rPr>
          <w:b/>
          <w:color w:val="000000" w:themeColor="text1"/>
        </w:rPr>
        <w:tab/>
        <w:t>___________________________</w:t>
      </w:r>
    </w:p>
    <w:p w14:paraId="763E7BDD" w14:textId="1DB4B0BE" w:rsidR="0056780E" w:rsidRPr="004C13D1" w:rsidRDefault="0056780E">
      <w:pPr>
        <w:spacing w:after="0" w:line="360" w:lineRule="auto"/>
        <w:rPr>
          <w:color w:val="000000" w:themeColor="text1"/>
        </w:rPr>
      </w:pPr>
      <w:r>
        <w:rPr>
          <w:b/>
          <w:color w:val="000000" w:themeColor="text1"/>
        </w:rPr>
        <w:br w:type="page"/>
      </w:r>
    </w:p>
    <w:p w14:paraId="6023609C" w14:textId="3DCEE8B8" w:rsidR="003F31C7" w:rsidRDefault="003F31C7" w:rsidP="003F31C7">
      <w:pPr>
        <w:widowControl w:val="0"/>
        <w:shd w:val="clear" w:color="auto" w:fill="FFFFFF"/>
        <w:tabs>
          <w:tab w:val="left" w:pos="0"/>
        </w:tabs>
        <w:autoSpaceDE w:val="0"/>
        <w:autoSpaceDN w:val="0"/>
        <w:adjustRightInd w:val="0"/>
        <w:spacing w:after="0" w:line="288" w:lineRule="auto"/>
        <w:contextualSpacing/>
        <w:jc w:val="center"/>
        <w:rPr>
          <w:rFonts w:eastAsia="Times New Roman" w:cs="Times New Roman"/>
          <w:b/>
          <w:lang w:eastAsia="en-GB"/>
        </w:rPr>
      </w:pPr>
      <w:r>
        <w:rPr>
          <w:rFonts w:eastAsia="Times New Roman" w:cs="Times New Roman"/>
          <w:b/>
          <w:lang w:eastAsia="en-GB"/>
        </w:rPr>
        <w:lastRenderedPageBreak/>
        <w:t>Data Breach Notification</w:t>
      </w:r>
    </w:p>
    <w:p w14:paraId="483E3D6D" w14:textId="77777777" w:rsidR="003F31C7" w:rsidRPr="002A1910" w:rsidRDefault="003F31C7" w:rsidP="003F31C7">
      <w:pPr>
        <w:pStyle w:val="ListParagraph"/>
        <w:widowControl w:val="0"/>
        <w:shd w:val="clear" w:color="auto" w:fill="FFFFFF"/>
        <w:tabs>
          <w:tab w:val="left" w:pos="0"/>
        </w:tabs>
        <w:autoSpaceDE w:val="0"/>
        <w:autoSpaceDN w:val="0"/>
        <w:adjustRightInd w:val="0"/>
        <w:spacing w:after="0" w:line="288" w:lineRule="auto"/>
        <w:ind w:left="615"/>
        <w:jc w:val="both"/>
        <w:rPr>
          <w:rFonts w:eastAsia="Times New Roman" w:cs="Times New Roman"/>
          <w:b/>
          <w:lang w:eastAsia="en-GB"/>
        </w:rPr>
      </w:pPr>
    </w:p>
    <w:p w14:paraId="16C76900" w14:textId="77777777" w:rsidR="003F31C7" w:rsidRPr="002A1910" w:rsidRDefault="003F31C7" w:rsidP="003F31C7">
      <w:pPr>
        <w:pStyle w:val="ListParagraph"/>
        <w:widowControl w:val="0"/>
        <w:numPr>
          <w:ilvl w:val="1"/>
          <w:numId w:val="10"/>
        </w:numPr>
        <w:shd w:val="clear" w:color="auto" w:fill="FFFFFF"/>
        <w:tabs>
          <w:tab w:val="left" w:pos="0"/>
        </w:tabs>
        <w:autoSpaceDE w:val="0"/>
        <w:autoSpaceDN w:val="0"/>
        <w:adjustRightInd w:val="0"/>
        <w:spacing w:after="0" w:line="288" w:lineRule="auto"/>
        <w:ind w:left="558"/>
        <w:jc w:val="both"/>
        <w:rPr>
          <w:rFonts w:eastAsia="Times New Roman" w:cs="Times New Roman"/>
          <w:b/>
          <w:lang w:eastAsia="en-GB"/>
        </w:rPr>
      </w:pPr>
      <w:r w:rsidRPr="00CE4F6B">
        <w:rPr>
          <w:rFonts w:eastAsia="Times New Roman" w:cs="Times New Roman"/>
          <w:lang w:eastAsia="en-GB"/>
        </w:rPr>
        <w:t xml:space="preserve">Where </w:t>
      </w:r>
      <w:r>
        <w:rPr>
          <w:rFonts w:eastAsia="Times New Roman" w:cs="Times New Roman"/>
          <w:lang w:eastAsia="en-GB"/>
        </w:rPr>
        <w:t xml:space="preserve">there is a risk to data subjects and </w:t>
      </w:r>
      <w:r w:rsidRPr="00CE4F6B">
        <w:rPr>
          <w:rFonts w:eastAsia="Times New Roman" w:cs="Times New Roman"/>
          <w:lang w:eastAsia="en-GB"/>
        </w:rPr>
        <w:t>reporting is required barristers must do so without delay and no later than 72 hours after having become aware of the data breach.</w:t>
      </w:r>
      <w:r>
        <w:rPr>
          <w:rFonts w:eastAsia="Times New Roman" w:cs="Times New Roman"/>
          <w:lang w:eastAsia="en-GB"/>
        </w:rPr>
        <w:t xml:space="preserve"> </w:t>
      </w:r>
      <w:r w:rsidRPr="00490191">
        <w:rPr>
          <w:rFonts w:eastAsia="Times New Roman" w:cs="Times New Roman"/>
          <w:lang w:eastAsia="en-GB"/>
        </w:rPr>
        <w:t>When reporting a data breach, barristers should:</w:t>
      </w:r>
    </w:p>
    <w:p w14:paraId="7B13D5C6" w14:textId="77777777" w:rsidR="003F31C7" w:rsidRDefault="003F31C7" w:rsidP="003F31C7">
      <w:pPr>
        <w:pStyle w:val="ListParagraph"/>
        <w:widowControl w:val="0"/>
        <w:shd w:val="clear" w:color="auto" w:fill="FFFFFF"/>
        <w:tabs>
          <w:tab w:val="left" w:pos="0"/>
        </w:tabs>
        <w:autoSpaceDE w:val="0"/>
        <w:autoSpaceDN w:val="0"/>
        <w:adjustRightInd w:val="0"/>
        <w:spacing w:after="0" w:line="288" w:lineRule="auto"/>
        <w:ind w:left="558"/>
        <w:jc w:val="both"/>
        <w:rPr>
          <w:rFonts w:eastAsia="Times New Roman" w:cs="Times New Roman"/>
          <w:b/>
          <w:lang w:eastAsia="en-GB"/>
        </w:rPr>
      </w:pPr>
    </w:p>
    <w:p w14:paraId="42FD16A6"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b/>
          <w:lang w:eastAsia="en-GB"/>
        </w:rPr>
      </w:pPr>
      <w:r w:rsidRPr="00CE4F6B">
        <w:rPr>
          <w:rFonts w:eastAsia="Times New Roman" w:cs="Times New Roman"/>
          <w:lang w:eastAsia="en-GB"/>
        </w:rPr>
        <w:t xml:space="preserve">describe </w:t>
      </w:r>
      <w:r>
        <w:rPr>
          <w:rFonts w:eastAsia="Times New Roman" w:cs="Times New Roman"/>
          <w:lang w:eastAsia="en-GB"/>
        </w:rPr>
        <w:t xml:space="preserve">in clear and plain language </w:t>
      </w:r>
      <w:r w:rsidRPr="00CE4F6B">
        <w:rPr>
          <w:rFonts w:eastAsia="Times New Roman" w:cs="Times New Roman"/>
          <w:lang w:eastAsia="en-GB"/>
        </w:rPr>
        <w:t xml:space="preserve">the nature of the personal data breach including where possible, the categories and approximate number of data subjects concerned and the categories and approximate number of personal data records </w:t>
      </w:r>
      <w:proofErr w:type="gramStart"/>
      <w:r w:rsidRPr="00CE4F6B">
        <w:rPr>
          <w:rFonts w:eastAsia="Times New Roman" w:cs="Times New Roman"/>
          <w:lang w:eastAsia="en-GB"/>
        </w:rPr>
        <w:t>concerned;</w:t>
      </w:r>
      <w:proofErr w:type="gramEnd"/>
      <w:r w:rsidRPr="00CE4F6B">
        <w:rPr>
          <w:rFonts w:eastAsia="Times New Roman" w:cs="Times New Roman"/>
          <w:lang w:eastAsia="en-GB"/>
        </w:rPr>
        <w:t xml:space="preserve"> </w:t>
      </w:r>
    </w:p>
    <w:p w14:paraId="025AB2C1"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b/>
          <w:lang w:eastAsia="en-GB"/>
        </w:rPr>
      </w:pPr>
      <w:r w:rsidRPr="00CE4F6B">
        <w:rPr>
          <w:rFonts w:eastAsia="Times New Roman" w:cs="Times New Roman"/>
          <w:lang w:eastAsia="en-GB"/>
        </w:rPr>
        <w:t xml:space="preserve">communicate the name and contact details of the data protection officer or other contact point where more information can be obtained; </w:t>
      </w:r>
    </w:p>
    <w:p w14:paraId="6C883E6C"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b/>
          <w:lang w:eastAsia="en-GB"/>
        </w:rPr>
      </w:pPr>
      <w:r w:rsidRPr="00CE4F6B">
        <w:rPr>
          <w:rFonts w:eastAsia="Times New Roman" w:cs="Times New Roman"/>
          <w:lang w:eastAsia="en-GB"/>
        </w:rPr>
        <w:t>describe the likely consequences of the personal data breach;</w:t>
      </w:r>
    </w:p>
    <w:p w14:paraId="41CFAACD"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b/>
          <w:lang w:eastAsia="en-GB"/>
        </w:rPr>
      </w:pPr>
      <w:r w:rsidRPr="00CE4F6B">
        <w:rPr>
          <w:rFonts w:eastAsia="Times New Roman" w:cs="Times New Roman"/>
          <w:lang w:eastAsia="en-GB"/>
        </w:rPr>
        <w:t>describe the measures taken or proposed to be taken by the</w:t>
      </w:r>
      <w:r>
        <w:rPr>
          <w:rFonts w:eastAsia="Times New Roman" w:cs="Times New Roman"/>
          <w:lang w:eastAsia="en-GB"/>
        </w:rPr>
        <w:t xml:space="preserve"> barrister</w:t>
      </w:r>
      <w:r w:rsidRPr="00CE4F6B">
        <w:rPr>
          <w:rFonts w:eastAsia="Times New Roman" w:cs="Times New Roman"/>
          <w:lang w:eastAsia="en-GB"/>
        </w:rPr>
        <w:t xml:space="preserve"> to address the personal data breach, including, where appropriate, measures to mitigate its possible adverse effects.</w:t>
      </w:r>
    </w:p>
    <w:p w14:paraId="56D844BA"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b/>
          <w:lang w:eastAsia="en-GB"/>
        </w:rPr>
      </w:pPr>
      <w:r>
        <w:rPr>
          <w:rFonts w:eastAsia="Times New Roman" w:cs="Times New Roman"/>
          <w:lang w:eastAsia="en-GB"/>
        </w:rPr>
        <w:t>w</w:t>
      </w:r>
      <w:r w:rsidRPr="00CE4F6B">
        <w:rPr>
          <w:rFonts w:eastAsia="Times New Roman" w:cs="Times New Roman"/>
          <w:lang w:eastAsia="en-GB"/>
        </w:rPr>
        <w:t>here, and in so far as, it is not possible to provide the information at the same time, the information may be provided in phases without undue further delay.</w:t>
      </w:r>
    </w:p>
    <w:p w14:paraId="41D16DA2"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sidRPr="00CE4F6B">
        <w:rPr>
          <w:rFonts w:eastAsia="Times New Roman" w:cs="Times New Roman"/>
          <w:lang w:eastAsia="en-GB"/>
        </w:rPr>
        <w:t>The</w:t>
      </w:r>
      <w:r>
        <w:rPr>
          <w:rFonts w:eastAsia="Times New Roman" w:cs="Times New Roman"/>
          <w:lang w:eastAsia="en-GB"/>
        </w:rPr>
        <w:t xml:space="preserve"> barrister</w:t>
      </w:r>
      <w:r w:rsidRPr="00CE4F6B">
        <w:rPr>
          <w:rFonts w:eastAsia="Times New Roman" w:cs="Times New Roman"/>
          <w:lang w:eastAsia="en-GB"/>
        </w:rPr>
        <w:t xml:space="preserve"> shall document any personal data breaches, comprising the facts relating to the personal data breach, its effects and the remedial action taken. That documentation shall enable the </w:t>
      </w:r>
      <w:r>
        <w:rPr>
          <w:rFonts w:eastAsia="Times New Roman" w:cs="Times New Roman"/>
          <w:lang w:eastAsia="en-GB"/>
        </w:rPr>
        <w:t xml:space="preserve">DPC to verify compliance with Article 33. Please see template </w:t>
      </w:r>
      <w:r w:rsidRPr="00DA78F1">
        <w:rPr>
          <w:b/>
        </w:rPr>
        <w:t>P</w:t>
      </w:r>
      <w:r>
        <w:rPr>
          <w:b/>
        </w:rPr>
        <w:t xml:space="preserve">ersonal </w:t>
      </w:r>
      <w:r w:rsidRPr="00E54346">
        <w:rPr>
          <w:b/>
        </w:rPr>
        <w:t>Data Security</w:t>
      </w:r>
      <w:r w:rsidRPr="00DA78F1">
        <w:rPr>
          <w:b/>
        </w:rPr>
        <w:t xml:space="preserve"> B</w:t>
      </w:r>
      <w:r>
        <w:rPr>
          <w:b/>
        </w:rPr>
        <w:t>reach</w:t>
      </w:r>
      <w:r w:rsidRPr="00E54346">
        <w:rPr>
          <w:b/>
        </w:rPr>
        <w:t xml:space="preserve"> Report Form</w:t>
      </w:r>
      <w:r>
        <w:rPr>
          <w:b/>
        </w:rPr>
        <w:t xml:space="preserve"> at Appendix 9. </w:t>
      </w:r>
    </w:p>
    <w:p w14:paraId="1A67C66E" w14:textId="77777777" w:rsidR="003F31C7" w:rsidRDefault="003F31C7" w:rsidP="003F31C7">
      <w:pPr>
        <w:pStyle w:val="ListParagraph"/>
        <w:widowControl w:val="0"/>
        <w:shd w:val="clear" w:color="auto" w:fill="FFFFFF"/>
        <w:tabs>
          <w:tab w:val="left" w:pos="0"/>
        </w:tabs>
        <w:autoSpaceDE w:val="0"/>
        <w:autoSpaceDN w:val="0"/>
        <w:adjustRightInd w:val="0"/>
        <w:spacing w:after="0" w:line="288" w:lineRule="auto"/>
        <w:ind w:left="1440"/>
        <w:jc w:val="both"/>
        <w:rPr>
          <w:rFonts w:eastAsia="Times New Roman" w:cs="Times New Roman"/>
          <w:lang w:eastAsia="en-GB"/>
        </w:rPr>
      </w:pPr>
    </w:p>
    <w:p w14:paraId="1A3436FD" w14:textId="77777777" w:rsidR="003F31C7" w:rsidRPr="004B5450" w:rsidRDefault="003F31C7" w:rsidP="003F31C7">
      <w:pPr>
        <w:pStyle w:val="ListParagraph"/>
        <w:widowControl w:val="0"/>
        <w:numPr>
          <w:ilvl w:val="1"/>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sidRPr="004B5450">
        <w:rPr>
          <w:rFonts w:eastAsia="Times New Roman" w:cs="Times New Roman"/>
          <w:lang w:eastAsia="en-GB"/>
        </w:rPr>
        <w:t xml:space="preserve">The communication to the data subject referred to in </w:t>
      </w:r>
      <w:r>
        <w:rPr>
          <w:rFonts w:eastAsia="Times New Roman" w:cs="Times New Roman"/>
          <w:lang w:eastAsia="en-GB"/>
        </w:rPr>
        <w:t>1.4</w:t>
      </w:r>
      <w:r w:rsidRPr="004B5450">
        <w:rPr>
          <w:rFonts w:eastAsia="Times New Roman" w:cs="Times New Roman"/>
          <w:lang w:eastAsia="en-GB"/>
        </w:rPr>
        <w:t xml:space="preserve"> shall not be required if:</w:t>
      </w:r>
    </w:p>
    <w:p w14:paraId="602E5742"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Pr>
          <w:rFonts w:eastAsia="Times New Roman" w:cs="Times New Roman"/>
          <w:lang w:eastAsia="en-GB"/>
        </w:rPr>
        <w:t>the barrister has implemented</w:t>
      </w:r>
      <w:r w:rsidRPr="004B5450">
        <w:rPr>
          <w:rFonts w:eastAsia="Times New Roman" w:cs="Times New Roman"/>
          <w:lang w:eastAsia="en-GB"/>
        </w:rPr>
        <w:t xml:space="preserve"> appropriate technical and organisational protection measures, and those measures were applied to the personal data affected by the personal data breach, in particular those that render the personal data unintelligible to any person who is not authorised to access it, such as encryption; </w:t>
      </w:r>
    </w:p>
    <w:p w14:paraId="6CD66686"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Pr>
          <w:rFonts w:eastAsia="Times New Roman" w:cs="Times New Roman"/>
          <w:lang w:eastAsia="en-GB"/>
        </w:rPr>
        <w:t>the barrister has</w:t>
      </w:r>
      <w:r w:rsidRPr="004B5450">
        <w:rPr>
          <w:rFonts w:eastAsia="Times New Roman" w:cs="Times New Roman"/>
          <w:lang w:eastAsia="en-GB"/>
        </w:rPr>
        <w:t xml:space="preserve"> taken subsequent measures which ensure that the high risk to the rights and freedoms of data subjects is no longer likely to materialise; </w:t>
      </w:r>
    </w:p>
    <w:p w14:paraId="782823EE" w14:textId="77777777" w:rsidR="003F31C7" w:rsidRDefault="003F31C7" w:rsidP="003F31C7">
      <w:pPr>
        <w:pStyle w:val="ListParagraph"/>
        <w:widowControl w:val="0"/>
        <w:numPr>
          <w:ilvl w:val="2"/>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sidRPr="004B5450">
        <w:rPr>
          <w:rFonts w:eastAsia="Times New Roman" w:cs="Times New Roman"/>
          <w:lang w:eastAsia="en-GB"/>
        </w:rPr>
        <w:t>it would involve disproportionate effort. In such a case, there shall instead be a public communication or similar measure whereby the data subjects are informed in an equally effective manner.</w:t>
      </w:r>
    </w:p>
    <w:p w14:paraId="36F7480A" w14:textId="77777777" w:rsidR="003F31C7" w:rsidRDefault="003F31C7" w:rsidP="003F31C7">
      <w:pPr>
        <w:pStyle w:val="ListParagraph"/>
        <w:widowControl w:val="0"/>
        <w:shd w:val="clear" w:color="auto" w:fill="FFFFFF"/>
        <w:tabs>
          <w:tab w:val="left" w:pos="0"/>
        </w:tabs>
        <w:autoSpaceDE w:val="0"/>
        <w:autoSpaceDN w:val="0"/>
        <w:adjustRightInd w:val="0"/>
        <w:spacing w:after="0" w:line="288" w:lineRule="auto"/>
        <w:ind w:left="1440"/>
        <w:jc w:val="both"/>
        <w:rPr>
          <w:rFonts w:eastAsia="Times New Roman" w:cs="Times New Roman"/>
          <w:lang w:eastAsia="en-GB"/>
        </w:rPr>
      </w:pPr>
    </w:p>
    <w:p w14:paraId="479374BC" w14:textId="77777777" w:rsidR="003F31C7" w:rsidRPr="004B5450" w:rsidRDefault="003F31C7" w:rsidP="003F31C7">
      <w:pPr>
        <w:pStyle w:val="ListParagraph"/>
        <w:widowControl w:val="0"/>
        <w:numPr>
          <w:ilvl w:val="1"/>
          <w:numId w:val="10"/>
        </w:numPr>
        <w:shd w:val="clear" w:color="auto" w:fill="FFFFFF"/>
        <w:tabs>
          <w:tab w:val="left" w:pos="0"/>
        </w:tabs>
        <w:autoSpaceDE w:val="0"/>
        <w:autoSpaceDN w:val="0"/>
        <w:adjustRightInd w:val="0"/>
        <w:spacing w:after="0" w:line="288" w:lineRule="auto"/>
        <w:jc w:val="both"/>
        <w:rPr>
          <w:rFonts w:eastAsia="Times New Roman" w:cs="Times New Roman"/>
          <w:lang w:eastAsia="en-GB"/>
        </w:rPr>
      </w:pPr>
      <w:r w:rsidRPr="004B5450">
        <w:rPr>
          <w:rFonts w:eastAsia="Times New Roman" w:cs="Times New Roman"/>
          <w:lang w:eastAsia="en-GB"/>
        </w:rPr>
        <w:t xml:space="preserve">If the </w:t>
      </w:r>
      <w:r>
        <w:rPr>
          <w:rFonts w:eastAsia="Times New Roman" w:cs="Times New Roman"/>
          <w:lang w:eastAsia="en-GB"/>
        </w:rPr>
        <w:t>barrister</w:t>
      </w:r>
      <w:r w:rsidRPr="004B5450">
        <w:rPr>
          <w:rFonts w:eastAsia="Times New Roman" w:cs="Times New Roman"/>
          <w:lang w:eastAsia="en-GB"/>
        </w:rPr>
        <w:t xml:space="preserve"> has not already communicated the personal data breach to the data subject, the </w:t>
      </w:r>
      <w:r>
        <w:rPr>
          <w:rFonts w:eastAsia="Times New Roman" w:cs="Times New Roman"/>
          <w:lang w:eastAsia="en-GB"/>
        </w:rPr>
        <w:t>DPC</w:t>
      </w:r>
      <w:r w:rsidRPr="004B5450">
        <w:rPr>
          <w:rFonts w:eastAsia="Times New Roman" w:cs="Times New Roman"/>
          <w:lang w:eastAsia="en-GB"/>
        </w:rPr>
        <w:t xml:space="preserve">, having considered the likelihood of the personal data breach resulting in a high risk, may require </w:t>
      </w:r>
      <w:r>
        <w:rPr>
          <w:rFonts w:eastAsia="Times New Roman" w:cs="Times New Roman"/>
          <w:lang w:eastAsia="en-GB"/>
        </w:rPr>
        <w:t>him / her</w:t>
      </w:r>
      <w:r w:rsidRPr="004B5450">
        <w:rPr>
          <w:rFonts w:eastAsia="Times New Roman" w:cs="Times New Roman"/>
          <w:lang w:eastAsia="en-GB"/>
        </w:rPr>
        <w:t xml:space="preserve"> to do so or may decide that any of the conditions referred to in </w:t>
      </w:r>
      <w:r>
        <w:rPr>
          <w:rFonts w:eastAsia="Times New Roman" w:cs="Times New Roman"/>
          <w:lang w:eastAsia="en-GB"/>
        </w:rPr>
        <w:t xml:space="preserve">point 1.4 </w:t>
      </w:r>
      <w:r w:rsidRPr="004B5450">
        <w:rPr>
          <w:rFonts w:eastAsia="Times New Roman" w:cs="Times New Roman"/>
          <w:lang w:eastAsia="en-GB"/>
        </w:rPr>
        <w:t>are met.</w:t>
      </w:r>
    </w:p>
    <w:p w14:paraId="7EF2269C" w14:textId="77777777" w:rsidR="003F31C7" w:rsidRDefault="003F31C7" w:rsidP="003F31C7">
      <w:pPr>
        <w:pStyle w:val="ListParagraph"/>
        <w:widowControl w:val="0"/>
        <w:shd w:val="clear" w:color="auto" w:fill="FFFFFF"/>
        <w:tabs>
          <w:tab w:val="left" w:pos="0"/>
        </w:tabs>
        <w:autoSpaceDE w:val="0"/>
        <w:autoSpaceDN w:val="0"/>
        <w:adjustRightInd w:val="0"/>
        <w:spacing w:after="0" w:line="288" w:lineRule="auto"/>
        <w:ind w:left="1440"/>
        <w:jc w:val="both"/>
        <w:rPr>
          <w:rFonts w:eastAsia="Times New Roman" w:cs="Times New Roman"/>
          <w:lang w:eastAsia="en-GB"/>
        </w:rPr>
      </w:pPr>
    </w:p>
    <w:p w14:paraId="2AC03877" w14:textId="77777777" w:rsidR="003F31C7" w:rsidRPr="00CE4F6B" w:rsidRDefault="003F31C7" w:rsidP="003F31C7">
      <w:pPr>
        <w:pStyle w:val="ListParagraph"/>
        <w:widowControl w:val="0"/>
        <w:numPr>
          <w:ilvl w:val="1"/>
          <w:numId w:val="10"/>
        </w:numPr>
        <w:shd w:val="clear" w:color="auto" w:fill="FFFFFF"/>
        <w:tabs>
          <w:tab w:val="left" w:pos="0"/>
        </w:tabs>
        <w:autoSpaceDE w:val="0"/>
        <w:autoSpaceDN w:val="0"/>
        <w:adjustRightInd w:val="0"/>
        <w:spacing w:after="0" w:line="288" w:lineRule="auto"/>
        <w:ind w:left="558"/>
        <w:jc w:val="both"/>
        <w:rPr>
          <w:rFonts w:eastAsia="Times New Roman" w:cs="Times New Roman"/>
          <w:lang w:eastAsia="en-GB"/>
        </w:rPr>
      </w:pPr>
      <w:r>
        <w:rPr>
          <w:rFonts w:eastAsia="Times New Roman" w:cs="Times New Roman"/>
          <w:lang w:eastAsia="en-GB"/>
        </w:rPr>
        <w:t>An obligation relating to data breach notification</w:t>
      </w:r>
      <w:r w:rsidRPr="00CE4F6B">
        <w:rPr>
          <w:rFonts w:eastAsia="Times New Roman" w:cs="Times New Roman"/>
          <w:lang w:eastAsia="en-GB"/>
        </w:rPr>
        <w:t xml:space="preserve"> should be reflected in the terms of engagement between barristers and solicitors so that both parties will know to react immediately to any data breach that occurs as soon as they become aware of it. </w:t>
      </w:r>
    </w:p>
    <w:p w14:paraId="2B430892" w14:textId="77777777" w:rsidR="003F31C7" w:rsidRDefault="003F31C7" w:rsidP="003F31C7"/>
    <w:p w14:paraId="31549EF3" w14:textId="45C2B342" w:rsidR="00917A4F" w:rsidRDefault="00917A4F" w:rsidP="00917A4F">
      <w:pPr>
        <w:widowControl w:val="0"/>
        <w:shd w:val="clear" w:color="auto" w:fill="FFFFFF"/>
        <w:tabs>
          <w:tab w:val="left" w:pos="0"/>
        </w:tabs>
        <w:autoSpaceDE w:val="0"/>
        <w:autoSpaceDN w:val="0"/>
        <w:adjustRightInd w:val="0"/>
        <w:spacing w:after="0" w:line="288" w:lineRule="auto"/>
        <w:ind w:left="750"/>
        <w:contextualSpacing/>
        <w:jc w:val="center"/>
        <w:rPr>
          <w:rFonts w:eastAsia="Times New Roman" w:cs="Times New Roman"/>
          <w:b/>
          <w:lang w:eastAsia="en-GB"/>
        </w:rPr>
      </w:pPr>
      <w:r>
        <w:rPr>
          <w:rFonts w:eastAsia="Times New Roman" w:cs="Times New Roman"/>
          <w:b/>
          <w:lang w:eastAsia="en-GB"/>
        </w:rPr>
        <w:lastRenderedPageBreak/>
        <w:t>Data Subject Rights Procedure</w:t>
      </w:r>
    </w:p>
    <w:p w14:paraId="1662A207" w14:textId="77777777" w:rsidR="00917A4F" w:rsidRDefault="00917A4F" w:rsidP="00917A4F">
      <w:pPr>
        <w:widowControl w:val="0"/>
        <w:shd w:val="clear" w:color="auto" w:fill="FFFFFF"/>
        <w:tabs>
          <w:tab w:val="left" w:pos="0"/>
        </w:tabs>
        <w:autoSpaceDE w:val="0"/>
        <w:autoSpaceDN w:val="0"/>
        <w:adjustRightInd w:val="0"/>
        <w:spacing w:after="0" w:line="288" w:lineRule="auto"/>
        <w:ind w:left="750"/>
        <w:contextualSpacing/>
        <w:jc w:val="center"/>
        <w:rPr>
          <w:rFonts w:eastAsia="Times New Roman" w:cs="Times New Roman"/>
          <w:b/>
          <w:lang w:eastAsia="en-GB"/>
        </w:rPr>
      </w:pPr>
    </w:p>
    <w:p w14:paraId="60EEA089" w14:textId="77777777" w:rsidR="00917A4F" w:rsidRPr="00DA78F1" w:rsidRDefault="00917A4F" w:rsidP="00917A4F">
      <w:pPr>
        <w:pStyle w:val="ListParagraph"/>
        <w:widowControl w:val="0"/>
        <w:numPr>
          <w:ilvl w:val="0"/>
          <w:numId w:val="11"/>
        </w:numPr>
        <w:shd w:val="clear" w:color="auto" w:fill="FFFFFF"/>
        <w:tabs>
          <w:tab w:val="left" w:pos="0"/>
        </w:tabs>
        <w:autoSpaceDE w:val="0"/>
        <w:autoSpaceDN w:val="0"/>
        <w:adjustRightInd w:val="0"/>
        <w:spacing w:after="0" w:line="288" w:lineRule="auto"/>
        <w:rPr>
          <w:rFonts w:eastAsia="Times New Roman" w:cs="Times New Roman"/>
          <w:lang w:eastAsia="en-GB"/>
        </w:rPr>
      </w:pPr>
      <w:r>
        <w:rPr>
          <w:rFonts w:eastAsia="Times New Roman" w:cs="Times New Roman"/>
          <w:lang w:eastAsia="en-GB"/>
        </w:rPr>
        <w:t>D</w:t>
      </w:r>
      <w:r w:rsidRPr="00DA78F1">
        <w:rPr>
          <w:rFonts w:eastAsia="Times New Roman" w:cs="Times New Roman"/>
          <w:lang w:eastAsia="en-GB"/>
        </w:rPr>
        <w:t xml:space="preserve">ata subjects are entitled to request access to the following from barristers: </w:t>
      </w:r>
    </w:p>
    <w:p w14:paraId="3D91983D"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 xml:space="preserve">confirmation as to whether personal data is processed relating to them; </w:t>
      </w:r>
    </w:p>
    <w:p w14:paraId="158A284A"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the purposes of this processing;</w:t>
      </w:r>
    </w:p>
    <w:p w14:paraId="70386756"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the categories of personal data concerned;</w:t>
      </w:r>
    </w:p>
    <w:p w14:paraId="3EE140E2"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the recipients or categories of recipients to whom the personal data have been or will be disclosed, in particular, recipients in third countries or international organisations;</w:t>
      </w:r>
    </w:p>
    <w:p w14:paraId="6282F4A4"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where possible, the envisaged period for which the personal data will be stored, or, if not possible, the criteria used to determine that period;</w:t>
      </w:r>
    </w:p>
    <w:p w14:paraId="54F02FE9"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 xml:space="preserve">the existence of the right to request rectification or erasure of personal data or restriction of processing of personal data concerning the data subject or to object to such processing; </w:t>
      </w:r>
    </w:p>
    <w:p w14:paraId="1D6AF2E9"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the right to lodge a complaint with the DPC;</w:t>
      </w:r>
    </w:p>
    <w:p w14:paraId="2AF59263"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 xml:space="preserve">where the personal data is not collected from the data subject, any available information as to their source; </w:t>
      </w:r>
    </w:p>
    <w:p w14:paraId="29FDAD38" w14:textId="77777777" w:rsidR="00917A4F" w:rsidRPr="00B306C5" w:rsidRDefault="00917A4F" w:rsidP="00917A4F">
      <w:pPr>
        <w:pStyle w:val="ListParagraph"/>
        <w:widowControl w:val="0"/>
        <w:numPr>
          <w:ilvl w:val="0"/>
          <w:numId w:val="13"/>
        </w:numPr>
        <w:shd w:val="clear" w:color="auto" w:fill="FFFFFF"/>
        <w:tabs>
          <w:tab w:val="left" w:pos="0"/>
        </w:tabs>
        <w:autoSpaceDE w:val="0"/>
        <w:autoSpaceDN w:val="0"/>
        <w:adjustRightInd w:val="0"/>
        <w:spacing w:after="0" w:line="288" w:lineRule="auto"/>
        <w:rPr>
          <w:rFonts w:eastAsia="Times New Roman" w:cs="Times New Roman"/>
          <w:lang w:eastAsia="en-GB"/>
        </w:rPr>
      </w:pPr>
      <w:r w:rsidRPr="00B306C5">
        <w:rPr>
          <w:rFonts w:eastAsia="Times New Roman" w:cs="Times New Roman"/>
          <w:lang w:eastAsia="en-GB"/>
        </w:rPr>
        <w:t xml:space="preserve">the existence of automated decision-making, including profiling (as set out in Article 22 (1) and (4)) and at least in those cases, meaningful information about the logic involved, as well as the significance and the envisaged consequences of such processing for the data subject.  </w:t>
      </w:r>
    </w:p>
    <w:p w14:paraId="03EAFB3D" w14:textId="77777777" w:rsidR="00917A4F" w:rsidRPr="00867ADB" w:rsidRDefault="00917A4F" w:rsidP="00917A4F">
      <w:pPr>
        <w:widowControl w:val="0"/>
        <w:shd w:val="clear" w:color="auto" w:fill="FFFFFF"/>
        <w:tabs>
          <w:tab w:val="left" w:pos="0"/>
        </w:tabs>
        <w:autoSpaceDE w:val="0"/>
        <w:autoSpaceDN w:val="0"/>
        <w:adjustRightInd w:val="0"/>
        <w:spacing w:after="0" w:line="288" w:lineRule="auto"/>
        <w:ind w:left="750"/>
        <w:contextualSpacing/>
        <w:rPr>
          <w:rFonts w:eastAsia="Times New Roman" w:cs="Times New Roman"/>
          <w:lang w:eastAsia="en-GB"/>
        </w:rPr>
      </w:pPr>
    </w:p>
    <w:p w14:paraId="68B507FC" w14:textId="77777777" w:rsidR="00917A4F" w:rsidRDefault="00917A4F" w:rsidP="00917A4F">
      <w:pPr>
        <w:pStyle w:val="ListParagraph"/>
        <w:widowControl w:val="0"/>
        <w:numPr>
          <w:ilvl w:val="0"/>
          <w:numId w:val="11"/>
        </w:numPr>
        <w:shd w:val="clear" w:color="auto" w:fill="FFFFFF"/>
        <w:tabs>
          <w:tab w:val="left" w:pos="0"/>
        </w:tabs>
        <w:autoSpaceDE w:val="0"/>
        <w:autoSpaceDN w:val="0"/>
        <w:adjustRightInd w:val="0"/>
        <w:spacing w:after="0" w:line="288" w:lineRule="auto"/>
        <w:rPr>
          <w:rFonts w:eastAsia="Times New Roman" w:cs="Times New Roman"/>
          <w:lang w:eastAsia="en-GB"/>
        </w:rPr>
      </w:pPr>
      <w:r w:rsidRPr="00DA78F1">
        <w:rPr>
          <w:rFonts w:eastAsia="Times New Roman" w:cs="Times New Roman"/>
          <w:lang w:eastAsia="en-GB"/>
        </w:rPr>
        <w:t>The</w:t>
      </w:r>
      <w:r>
        <w:rPr>
          <w:rFonts w:eastAsia="Times New Roman" w:cs="Times New Roman"/>
          <w:lang w:eastAsia="en-GB"/>
        </w:rPr>
        <w:t xml:space="preserve"> data subject may also request a copy</w:t>
      </w:r>
      <w:r w:rsidRPr="00DA78F1">
        <w:rPr>
          <w:rFonts w:eastAsia="Times New Roman" w:cs="Times New Roman"/>
          <w:lang w:eastAsia="en-GB"/>
        </w:rPr>
        <w:t xml:space="preserve"> of the personal data undergoing processing.</w:t>
      </w:r>
    </w:p>
    <w:p w14:paraId="04002A90" w14:textId="77777777" w:rsidR="00917A4F" w:rsidRPr="00867ADB" w:rsidRDefault="00917A4F" w:rsidP="00917A4F">
      <w:pPr>
        <w:pStyle w:val="ListParagraph"/>
        <w:widowControl w:val="0"/>
        <w:shd w:val="clear" w:color="auto" w:fill="FFFFFF"/>
        <w:tabs>
          <w:tab w:val="left" w:pos="0"/>
        </w:tabs>
        <w:autoSpaceDE w:val="0"/>
        <w:autoSpaceDN w:val="0"/>
        <w:adjustRightInd w:val="0"/>
        <w:spacing w:after="0" w:line="288" w:lineRule="auto"/>
        <w:ind w:left="785"/>
        <w:rPr>
          <w:rFonts w:eastAsia="Times New Roman" w:cs="Times New Roman"/>
          <w:lang w:eastAsia="en-GB"/>
        </w:rPr>
      </w:pPr>
    </w:p>
    <w:p w14:paraId="156D8BE4" w14:textId="77777777" w:rsidR="00917A4F" w:rsidRPr="00DA78F1" w:rsidRDefault="00917A4F" w:rsidP="00917A4F">
      <w:pPr>
        <w:pStyle w:val="ListParagraph"/>
        <w:rPr>
          <w:rFonts w:eastAsia="Times New Roman" w:cs="Times New Roman"/>
          <w:lang w:eastAsia="en-GB"/>
        </w:rPr>
      </w:pPr>
      <w:r w:rsidRPr="00DA78F1">
        <w:rPr>
          <w:rFonts w:eastAsia="Times New Roman" w:cs="Times New Roman"/>
          <w:lang w:eastAsia="en-GB"/>
        </w:rPr>
        <w:t xml:space="preserve">Where the data subject makes the request by email, and unless otherwise requested by the data subject, the information must be provided by email.   </w:t>
      </w:r>
    </w:p>
    <w:p w14:paraId="269C586F" w14:textId="77777777" w:rsidR="00917A4F" w:rsidRPr="00DA78F1" w:rsidRDefault="00917A4F" w:rsidP="00917A4F">
      <w:pPr>
        <w:pStyle w:val="ListParagraph"/>
        <w:widowControl w:val="0"/>
        <w:numPr>
          <w:ilvl w:val="0"/>
          <w:numId w:val="11"/>
        </w:numPr>
        <w:shd w:val="clear" w:color="auto" w:fill="FFFFFF"/>
        <w:tabs>
          <w:tab w:val="left" w:pos="0"/>
        </w:tabs>
        <w:autoSpaceDE w:val="0"/>
        <w:autoSpaceDN w:val="0"/>
        <w:adjustRightInd w:val="0"/>
        <w:spacing w:after="0" w:line="288" w:lineRule="auto"/>
        <w:rPr>
          <w:rFonts w:eastAsia="Times New Roman" w:cs="Times New Roman"/>
          <w:lang w:eastAsia="en-GB"/>
        </w:rPr>
      </w:pPr>
    </w:p>
    <w:p w14:paraId="56F9736A" w14:textId="77777777" w:rsidR="00917A4F" w:rsidRPr="00867ADB" w:rsidRDefault="00917A4F" w:rsidP="00917A4F">
      <w:pPr>
        <w:widowControl w:val="0"/>
        <w:shd w:val="clear" w:color="auto" w:fill="FFFFFF"/>
        <w:tabs>
          <w:tab w:val="left" w:pos="0"/>
        </w:tabs>
        <w:autoSpaceDE w:val="0"/>
        <w:autoSpaceDN w:val="0"/>
        <w:adjustRightInd w:val="0"/>
        <w:spacing w:after="0" w:line="288" w:lineRule="auto"/>
        <w:ind w:left="750"/>
        <w:contextualSpacing/>
        <w:rPr>
          <w:rFonts w:eastAsia="Times New Roman" w:cs="Times New Roman"/>
          <w:lang w:eastAsia="en-GB"/>
        </w:rPr>
      </w:pPr>
      <w:r>
        <w:rPr>
          <w:rFonts w:eastAsia="Times New Roman" w:cs="Times New Roman"/>
          <w:lang w:eastAsia="en-GB"/>
        </w:rPr>
        <w:t xml:space="preserve">Barristers should </w:t>
      </w:r>
      <w:r w:rsidRPr="00867ADB">
        <w:rPr>
          <w:rFonts w:eastAsia="Times New Roman" w:cs="Times New Roman"/>
          <w:lang w:eastAsia="en-GB"/>
        </w:rPr>
        <w:t>ensure that the data subject requests meet the following formalities:</w:t>
      </w:r>
    </w:p>
    <w:p w14:paraId="3ACD8239" w14:textId="77777777" w:rsidR="00917A4F" w:rsidRPr="00D56232" w:rsidRDefault="00917A4F" w:rsidP="00917A4F">
      <w:pPr>
        <w:pStyle w:val="ListParagraph"/>
        <w:widowControl w:val="0"/>
        <w:numPr>
          <w:ilvl w:val="0"/>
          <w:numId w:val="12"/>
        </w:numPr>
        <w:shd w:val="clear" w:color="auto" w:fill="FFFFFF"/>
        <w:tabs>
          <w:tab w:val="left" w:pos="0"/>
        </w:tabs>
        <w:autoSpaceDE w:val="0"/>
        <w:autoSpaceDN w:val="0"/>
        <w:adjustRightInd w:val="0"/>
        <w:spacing w:after="0" w:line="288" w:lineRule="auto"/>
        <w:rPr>
          <w:rFonts w:eastAsia="Times New Roman" w:cs="Times New Roman"/>
          <w:lang w:eastAsia="en-GB"/>
        </w:rPr>
      </w:pPr>
      <w:r w:rsidRPr="00D56232">
        <w:rPr>
          <w:rFonts w:eastAsia="Times New Roman" w:cs="Times New Roman"/>
          <w:lang w:eastAsia="en-GB"/>
        </w:rPr>
        <w:t>The identity of the data subject is established;</w:t>
      </w:r>
    </w:p>
    <w:p w14:paraId="7909A0F1" w14:textId="77777777" w:rsidR="00917A4F" w:rsidRPr="00D56232" w:rsidRDefault="00917A4F" w:rsidP="00917A4F">
      <w:pPr>
        <w:pStyle w:val="ListParagraph"/>
        <w:widowControl w:val="0"/>
        <w:numPr>
          <w:ilvl w:val="0"/>
          <w:numId w:val="12"/>
        </w:numPr>
        <w:shd w:val="clear" w:color="auto" w:fill="FFFFFF"/>
        <w:tabs>
          <w:tab w:val="left" w:pos="0"/>
        </w:tabs>
        <w:autoSpaceDE w:val="0"/>
        <w:autoSpaceDN w:val="0"/>
        <w:adjustRightInd w:val="0"/>
        <w:spacing w:after="0" w:line="288" w:lineRule="auto"/>
        <w:rPr>
          <w:rFonts w:eastAsia="Times New Roman" w:cs="Times New Roman"/>
          <w:lang w:eastAsia="en-GB"/>
        </w:rPr>
      </w:pPr>
      <w:r w:rsidRPr="00D56232">
        <w:rPr>
          <w:rFonts w:eastAsia="Times New Roman" w:cs="Times New Roman"/>
          <w:lang w:eastAsia="en-GB"/>
        </w:rPr>
        <w:t>The information shall be provided in writing, or by other means, including, where appropriate, by email. When requested by data subject, the information may be provided orally;</w:t>
      </w:r>
    </w:p>
    <w:p w14:paraId="01702E66" w14:textId="77777777" w:rsidR="00917A4F" w:rsidRPr="00D56232" w:rsidRDefault="00917A4F" w:rsidP="00917A4F">
      <w:pPr>
        <w:pStyle w:val="ListParagraph"/>
        <w:widowControl w:val="0"/>
        <w:numPr>
          <w:ilvl w:val="0"/>
          <w:numId w:val="12"/>
        </w:numPr>
        <w:shd w:val="clear" w:color="auto" w:fill="FFFFFF"/>
        <w:tabs>
          <w:tab w:val="left" w:pos="0"/>
        </w:tabs>
        <w:autoSpaceDE w:val="0"/>
        <w:autoSpaceDN w:val="0"/>
        <w:adjustRightInd w:val="0"/>
        <w:spacing w:after="0" w:line="288" w:lineRule="auto"/>
        <w:rPr>
          <w:rFonts w:eastAsia="Times New Roman" w:cs="Times New Roman"/>
          <w:lang w:eastAsia="en-GB"/>
        </w:rPr>
      </w:pPr>
      <w:r w:rsidRPr="00D56232">
        <w:rPr>
          <w:rFonts w:eastAsia="Times New Roman" w:cs="Times New Roman"/>
          <w:lang w:eastAsia="en-GB"/>
        </w:rPr>
        <w:t>The information will be sent without delay, and no longer than one calendar month from receipt of the request;</w:t>
      </w:r>
    </w:p>
    <w:p w14:paraId="47B0A172" w14:textId="77777777" w:rsidR="00917A4F" w:rsidRPr="00D56232" w:rsidRDefault="00917A4F" w:rsidP="00917A4F">
      <w:pPr>
        <w:pStyle w:val="ListParagraph"/>
        <w:widowControl w:val="0"/>
        <w:numPr>
          <w:ilvl w:val="0"/>
          <w:numId w:val="12"/>
        </w:numPr>
        <w:shd w:val="clear" w:color="auto" w:fill="FFFFFF"/>
        <w:tabs>
          <w:tab w:val="left" w:pos="0"/>
        </w:tabs>
        <w:autoSpaceDE w:val="0"/>
        <w:autoSpaceDN w:val="0"/>
        <w:adjustRightInd w:val="0"/>
        <w:spacing w:after="0" w:line="288" w:lineRule="auto"/>
        <w:rPr>
          <w:rFonts w:eastAsia="Times New Roman" w:cs="Times New Roman"/>
          <w:lang w:eastAsia="en-GB"/>
        </w:rPr>
      </w:pPr>
      <w:r w:rsidRPr="00D56232">
        <w:rPr>
          <w:rFonts w:eastAsia="Times New Roman" w:cs="Times New Roman"/>
          <w:lang w:eastAsia="en-GB"/>
        </w:rPr>
        <w:t>The response will be concise, transparent, intelligible and in an easily accessible form, using clear and plain language;</w:t>
      </w:r>
    </w:p>
    <w:p w14:paraId="5E2E7A90" w14:textId="77777777" w:rsidR="00917A4F" w:rsidRPr="00D56232" w:rsidRDefault="00917A4F" w:rsidP="00917A4F">
      <w:pPr>
        <w:pStyle w:val="ListParagraph"/>
        <w:widowControl w:val="0"/>
        <w:numPr>
          <w:ilvl w:val="0"/>
          <w:numId w:val="12"/>
        </w:numPr>
        <w:shd w:val="clear" w:color="auto" w:fill="FFFFFF"/>
        <w:tabs>
          <w:tab w:val="left" w:pos="0"/>
        </w:tabs>
        <w:autoSpaceDE w:val="0"/>
        <w:autoSpaceDN w:val="0"/>
        <w:adjustRightInd w:val="0"/>
        <w:spacing w:after="0" w:line="288" w:lineRule="auto"/>
        <w:rPr>
          <w:rFonts w:eastAsia="Times New Roman" w:cs="Times New Roman"/>
          <w:lang w:eastAsia="en-GB"/>
        </w:rPr>
      </w:pPr>
      <w:r w:rsidRPr="00D56232">
        <w:rPr>
          <w:rFonts w:eastAsia="Times New Roman" w:cs="Times New Roman"/>
          <w:lang w:eastAsia="en-GB"/>
        </w:rPr>
        <w:t xml:space="preserve">The information will be provided free of charge, except where further copies are requested which incurs administrative costs. In such a case a reasonable fee based on the administrative costs may be charged. </w:t>
      </w:r>
    </w:p>
    <w:p w14:paraId="3820DE0C" w14:textId="77777777" w:rsidR="00917A4F" w:rsidRDefault="00917A4F" w:rsidP="00917A4F"/>
    <w:p w14:paraId="3BA56134" w14:textId="44617C1B" w:rsidR="00BA31C4" w:rsidRDefault="00BA31C4">
      <w:pPr>
        <w:spacing w:after="0" w:line="360" w:lineRule="auto"/>
        <w:rPr>
          <w:b/>
        </w:rPr>
      </w:pPr>
    </w:p>
    <w:p w14:paraId="52C0E561" w14:textId="77777777" w:rsidR="00843207" w:rsidRDefault="00843207" w:rsidP="0056780E">
      <w:pPr>
        <w:pStyle w:val="BodyText"/>
        <w:spacing w:before="78"/>
        <w:ind w:left="1070"/>
        <w:jc w:val="center"/>
        <w:rPr>
          <w:b/>
        </w:rPr>
      </w:pPr>
    </w:p>
    <w:p w14:paraId="081FC722" w14:textId="78B10F50" w:rsidR="0056780E" w:rsidRPr="002A1910" w:rsidRDefault="0056780E" w:rsidP="0056780E">
      <w:pPr>
        <w:pStyle w:val="BodyText"/>
        <w:spacing w:before="78"/>
        <w:ind w:left="1070"/>
        <w:jc w:val="center"/>
        <w:rPr>
          <w:b/>
          <w:sz w:val="28"/>
        </w:rPr>
      </w:pPr>
      <w:r w:rsidRPr="002A1910">
        <w:rPr>
          <w:b/>
        </w:rPr>
        <w:lastRenderedPageBreak/>
        <w:t>P</w:t>
      </w:r>
      <w:r>
        <w:rPr>
          <w:b/>
        </w:rPr>
        <w:t xml:space="preserve">ersonal </w:t>
      </w:r>
      <w:r w:rsidRPr="00E54346">
        <w:rPr>
          <w:b/>
        </w:rPr>
        <w:t>Data Security</w:t>
      </w:r>
      <w:r w:rsidRPr="002A1910">
        <w:rPr>
          <w:b/>
        </w:rPr>
        <w:t xml:space="preserve"> B</w:t>
      </w:r>
      <w:r>
        <w:rPr>
          <w:b/>
        </w:rPr>
        <w:t>reach</w:t>
      </w:r>
      <w:r w:rsidRPr="00E54346">
        <w:rPr>
          <w:b/>
        </w:rPr>
        <w:t xml:space="preserve"> Report Form</w:t>
      </w:r>
    </w:p>
    <w:p w14:paraId="46272045" w14:textId="77777777" w:rsidR="0056780E" w:rsidRDefault="0056780E" w:rsidP="0056780E">
      <w:pPr>
        <w:pStyle w:val="BodyText"/>
        <w:spacing w:before="2" w:after="1"/>
        <w:rPr>
          <w:sz w:val="25"/>
        </w:rPr>
      </w:pPr>
    </w:p>
    <w:tbl>
      <w:tblPr>
        <w:tblStyle w:val="TableGrid"/>
        <w:tblW w:w="0" w:type="auto"/>
        <w:tblLook w:val="04A0" w:firstRow="1" w:lastRow="0" w:firstColumn="1" w:lastColumn="0" w:noHBand="0" w:noVBand="1"/>
      </w:tblPr>
      <w:tblGrid>
        <w:gridCol w:w="2746"/>
        <w:gridCol w:w="195"/>
        <w:gridCol w:w="1743"/>
        <w:gridCol w:w="1231"/>
        <w:gridCol w:w="955"/>
        <w:gridCol w:w="2140"/>
      </w:tblGrid>
      <w:tr w:rsidR="0056780E" w14:paraId="1F11C74B" w14:textId="77777777" w:rsidTr="007700D1">
        <w:tc>
          <w:tcPr>
            <w:tcW w:w="9016" w:type="dxa"/>
            <w:gridSpan w:val="6"/>
            <w:shd w:val="clear" w:color="auto" w:fill="000000" w:themeFill="text1"/>
          </w:tcPr>
          <w:p w14:paraId="660DC464" w14:textId="77777777" w:rsidR="0056780E" w:rsidRDefault="0056780E" w:rsidP="007700D1">
            <w:pPr>
              <w:jc w:val="center"/>
              <w:rPr>
                <w:sz w:val="24"/>
                <w:szCs w:val="24"/>
              </w:rPr>
            </w:pPr>
            <w:r>
              <w:rPr>
                <w:sz w:val="24"/>
                <w:szCs w:val="24"/>
              </w:rPr>
              <w:t>Data Breach Incident Report Form</w:t>
            </w:r>
          </w:p>
          <w:p w14:paraId="39341B8D" w14:textId="77777777" w:rsidR="0056780E" w:rsidRPr="005445AE" w:rsidRDefault="0056780E" w:rsidP="007700D1">
            <w:pPr>
              <w:jc w:val="center"/>
              <w:rPr>
                <w:sz w:val="24"/>
                <w:szCs w:val="24"/>
              </w:rPr>
            </w:pPr>
            <w:r>
              <w:rPr>
                <w:sz w:val="24"/>
                <w:szCs w:val="24"/>
              </w:rPr>
              <w:t xml:space="preserve">Data Breach Incident Number: </w:t>
            </w:r>
          </w:p>
        </w:tc>
      </w:tr>
      <w:tr w:rsidR="0056780E" w14:paraId="0808CD1F" w14:textId="77777777" w:rsidTr="007700D1">
        <w:tc>
          <w:tcPr>
            <w:tcW w:w="2943" w:type="dxa"/>
            <w:gridSpan w:val="2"/>
            <w:shd w:val="clear" w:color="auto" w:fill="D9D9D9" w:themeFill="background1" w:themeFillShade="D9"/>
          </w:tcPr>
          <w:p w14:paraId="08173E46" w14:textId="77777777" w:rsidR="0056780E" w:rsidRPr="005445AE" w:rsidRDefault="0056780E" w:rsidP="007700D1">
            <w:pPr>
              <w:rPr>
                <w:color w:val="000000" w:themeColor="text1"/>
              </w:rPr>
            </w:pPr>
            <w:r>
              <w:rPr>
                <w:color w:val="000000" w:themeColor="text1"/>
              </w:rPr>
              <w:t>Date and time of Incident:</w:t>
            </w:r>
          </w:p>
        </w:tc>
        <w:tc>
          <w:tcPr>
            <w:tcW w:w="1745" w:type="dxa"/>
          </w:tcPr>
          <w:p w14:paraId="7EBCB57A" w14:textId="77777777" w:rsidR="0056780E" w:rsidRDefault="0056780E" w:rsidP="007700D1"/>
          <w:p w14:paraId="288B1669" w14:textId="77777777" w:rsidR="0056780E" w:rsidRDefault="0056780E" w:rsidP="007700D1"/>
        </w:tc>
        <w:tc>
          <w:tcPr>
            <w:tcW w:w="2187" w:type="dxa"/>
            <w:gridSpan w:val="2"/>
            <w:shd w:val="clear" w:color="auto" w:fill="D9D9D9" w:themeFill="background1" w:themeFillShade="D9"/>
          </w:tcPr>
          <w:p w14:paraId="7AE7952E" w14:textId="77777777" w:rsidR="0056780E" w:rsidRDefault="0056780E" w:rsidP="007700D1">
            <w:r>
              <w:t>Location of Incident:</w:t>
            </w:r>
          </w:p>
          <w:p w14:paraId="2152FA27" w14:textId="77777777" w:rsidR="0056780E" w:rsidRDefault="0056780E" w:rsidP="007700D1"/>
          <w:p w14:paraId="07536823" w14:textId="77777777" w:rsidR="0056780E" w:rsidRDefault="0056780E" w:rsidP="007700D1"/>
        </w:tc>
        <w:tc>
          <w:tcPr>
            <w:tcW w:w="2141" w:type="dxa"/>
          </w:tcPr>
          <w:p w14:paraId="25CEC282" w14:textId="77777777" w:rsidR="0056780E" w:rsidRDefault="0056780E" w:rsidP="007700D1">
            <w:r>
              <w:t>e.g. email</w:t>
            </w:r>
          </w:p>
        </w:tc>
      </w:tr>
      <w:tr w:rsidR="0056780E" w14:paraId="5E31150F" w14:textId="77777777" w:rsidTr="007700D1">
        <w:tc>
          <w:tcPr>
            <w:tcW w:w="2943" w:type="dxa"/>
            <w:gridSpan w:val="2"/>
            <w:shd w:val="clear" w:color="auto" w:fill="D9D9D9" w:themeFill="background1" w:themeFillShade="D9"/>
          </w:tcPr>
          <w:p w14:paraId="54B1D436" w14:textId="77777777" w:rsidR="0056780E" w:rsidRPr="005445AE" w:rsidRDefault="0056780E" w:rsidP="007700D1">
            <w:pPr>
              <w:rPr>
                <w:sz w:val="20"/>
                <w:szCs w:val="20"/>
              </w:rPr>
            </w:pPr>
            <w:r>
              <w:t xml:space="preserve">Summary of Incident: </w:t>
            </w:r>
            <w:r>
              <w:br/>
              <w:t>(</w:t>
            </w:r>
            <w:r>
              <w:rPr>
                <w:sz w:val="20"/>
                <w:szCs w:val="20"/>
              </w:rPr>
              <w:t xml:space="preserve">State facts only and not opinions. Please do </w:t>
            </w:r>
            <w:r w:rsidRPr="005713D6">
              <w:rPr>
                <w:b/>
                <w:sz w:val="20"/>
                <w:szCs w:val="20"/>
              </w:rPr>
              <w:t>not</w:t>
            </w:r>
            <w:r>
              <w:rPr>
                <w:sz w:val="20"/>
                <w:szCs w:val="20"/>
              </w:rPr>
              <w:t xml:space="preserve"> include identifiable information)</w:t>
            </w:r>
          </w:p>
        </w:tc>
        <w:tc>
          <w:tcPr>
            <w:tcW w:w="6073" w:type="dxa"/>
            <w:gridSpan w:val="4"/>
            <w:shd w:val="clear" w:color="auto" w:fill="FFFFFF" w:themeFill="background1"/>
          </w:tcPr>
          <w:p w14:paraId="4526ED10" w14:textId="77777777" w:rsidR="0056780E" w:rsidRDefault="0056780E" w:rsidP="007700D1"/>
          <w:p w14:paraId="016169AA" w14:textId="77777777" w:rsidR="0056780E" w:rsidRDefault="0056780E" w:rsidP="007700D1"/>
          <w:p w14:paraId="111F52FC" w14:textId="77777777" w:rsidR="0056780E" w:rsidRDefault="0056780E" w:rsidP="007700D1"/>
          <w:p w14:paraId="79BF582C" w14:textId="77777777" w:rsidR="0056780E" w:rsidRDefault="0056780E" w:rsidP="007700D1"/>
          <w:p w14:paraId="3CA69864" w14:textId="77777777" w:rsidR="0056780E" w:rsidRDefault="0056780E" w:rsidP="007700D1"/>
        </w:tc>
      </w:tr>
      <w:tr w:rsidR="0056780E" w14:paraId="722E8ADD" w14:textId="77777777" w:rsidTr="007700D1">
        <w:tc>
          <w:tcPr>
            <w:tcW w:w="2943" w:type="dxa"/>
            <w:gridSpan w:val="2"/>
            <w:shd w:val="clear" w:color="auto" w:fill="D9D9D9" w:themeFill="background1" w:themeFillShade="D9"/>
          </w:tcPr>
          <w:p w14:paraId="1C01CD66" w14:textId="77777777" w:rsidR="0056780E" w:rsidRDefault="0056780E" w:rsidP="007700D1">
            <w:r>
              <w:t>Brief description of corrective actions taken</w:t>
            </w:r>
          </w:p>
          <w:p w14:paraId="0C317994" w14:textId="77777777" w:rsidR="0056780E" w:rsidRDefault="0056780E" w:rsidP="007700D1"/>
          <w:p w14:paraId="6111ED18" w14:textId="77777777" w:rsidR="0056780E" w:rsidRDefault="0056780E" w:rsidP="007700D1"/>
        </w:tc>
        <w:tc>
          <w:tcPr>
            <w:tcW w:w="6073" w:type="dxa"/>
            <w:gridSpan w:val="4"/>
          </w:tcPr>
          <w:p w14:paraId="07C192C1" w14:textId="77777777" w:rsidR="0056780E" w:rsidRDefault="0056780E" w:rsidP="007700D1"/>
          <w:p w14:paraId="2827B235" w14:textId="77777777" w:rsidR="0056780E" w:rsidRDefault="0056780E" w:rsidP="007700D1"/>
          <w:p w14:paraId="15EC68A8" w14:textId="77777777" w:rsidR="0056780E" w:rsidRDefault="0056780E" w:rsidP="007700D1"/>
          <w:p w14:paraId="2977C0DC" w14:textId="77777777" w:rsidR="0056780E" w:rsidRDefault="0056780E" w:rsidP="007700D1"/>
        </w:tc>
      </w:tr>
      <w:tr w:rsidR="0056780E" w14:paraId="3D8F8FC4" w14:textId="77777777" w:rsidTr="007700D1">
        <w:tc>
          <w:tcPr>
            <w:tcW w:w="2943" w:type="dxa"/>
            <w:gridSpan w:val="2"/>
            <w:shd w:val="clear" w:color="auto" w:fill="D9D9D9" w:themeFill="background1" w:themeFillShade="D9"/>
          </w:tcPr>
          <w:p w14:paraId="7E924368" w14:textId="77777777" w:rsidR="0056780E" w:rsidRDefault="0056780E" w:rsidP="007700D1">
            <w:r>
              <w:t>Brief description of preventative actions taken</w:t>
            </w:r>
          </w:p>
          <w:p w14:paraId="4C30E830" w14:textId="77777777" w:rsidR="0056780E" w:rsidRDefault="0056780E" w:rsidP="007700D1"/>
          <w:p w14:paraId="0B485993" w14:textId="77777777" w:rsidR="0056780E" w:rsidRDefault="0056780E" w:rsidP="007700D1"/>
        </w:tc>
        <w:tc>
          <w:tcPr>
            <w:tcW w:w="6073" w:type="dxa"/>
            <w:gridSpan w:val="4"/>
          </w:tcPr>
          <w:p w14:paraId="71A11199" w14:textId="77777777" w:rsidR="0056780E" w:rsidRDefault="0056780E" w:rsidP="007700D1"/>
          <w:p w14:paraId="4B2D196F" w14:textId="77777777" w:rsidR="0056780E" w:rsidRDefault="0056780E" w:rsidP="007700D1"/>
          <w:p w14:paraId="1C35A519" w14:textId="77777777" w:rsidR="0056780E" w:rsidRDefault="0056780E" w:rsidP="007700D1"/>
          <w:p w14:paraId="510B6787" w14:textId="77777777" w:rsidR="0056780E" w:rsidRDefault="0056780E" w:rsidP="007700D1"/>
        </w:tc>
      </w:tr>
      <w:tr w:rsidR="0056780E" w14:paraId="39B40E91" w14:textId="77777777" w:rsidTr="007700D1">
        <w:tc>
          <w:tcPr>
            <w:tcW w:w="2943" w:type="dxa"/>
            <w:gridSpan w:val="2"/>
            <w:shd w:val="clear" w:color="auto" w:fill="D9D9D9" w:themeFill="background1" w:themeFillShade="D9"/>
          </w:tcPr>
          <w:p w14:paraId="478B375B" w14:textId="77777777" w:rsidR="0056780E" w:rsidRDefault="0056780E" w:rsidP="007700D1">
            <w:r>
              <w:t>Date and time Data Protection Officer (DPO) informed</w:t>
            </w:r>
          </w:p>
        </w:tc>
        <w:tc>
          <w:tcPr>
            <w:tcW w:w="1745" w:type="dxa"/>
          </w:tcPr>
          <w:p w14:paraId="42D78024" w14:textId="77777777" w:rsidR="0056780E" w:rsidRDefault="0056780E" w:rsidP="007700D1"/>
          <w:p w14:paraId="605BB600" w14:textId="77777777" w:rsidR="0056780E" w:rsidRDefault="0056780E" w:rsidP="007700D1"/>
          <w:p w14:paraId="3961FE6F" w14:textId="77777777" w:rsidR="0056780E" w:rsidRDefault="0056780E" w:rsidP="007700D1"/>
        </w:tc>
        <w:tc>
          <w:tcPr>
            <w:tcW w:w="2187" w:type="dxa"/>
            <w:gridSpan w:val="2"/>
            <w:shd w:val="clear" w:color="auto" w:fill="D9D9D9" w:themeFill="background1" w:themeFillShade="D9"/>
          </w:tcPr>
          <w:p w14:paraId="7F6AB965" w14:textId="77777777" w:rsidR="0056780E" w:rsidRDefault="0056780E" w:rsidP="007700D1">
            <w:r>
              <w:t>Name and contact details of DPO</w:t>
            </w:r>
          </w:p>
        </w:tc>
        <w:tc>
          <w:tcPr>
            <w:tcW w:w="2141" w:type="dxa"/>
          </w:tcPr>
          <w:p w14:paraId="3C574610" w14:textId="77777777" w:rsidR="0056780E" w:rsidRDefault="0056780E" w:rsidP="007700D1"/>
          <w:p w14:paraId="7B279CB7" w14:textId="77777777" w:rsidR="0056780E" w:rsidRDefault="0056780E" w:rsidP="007700D1"/>
        </w:tc>
      </w:tr>
      <w:tr w:rsidR="0056780E" w14:paraId="08D94BC2" w14:textId="77777777" w:rsidTr="007700D1">
        <w:tc>
          <w:tcPr>
            <w:tcW w:w="9016" w:type="dxa"/>
            <w:gridSpan w:val="6"/>
            <w:shd w:val="clear" w:color="auto" w:fill="000000" w:themeFill="text1"/>
          </w:tcPr>
          <w:p w14:paraId="4B9FB4B4" w14:textId="77777777" w:rsidR="0056780E" w:rsidRDefault="0056780E" w:rsidP="007700D1">
            <w:pPr>
              <w:rPr>
                <w:color w:val="FFFFFF" w:themeColor="background1"/>
              </w:rPr>
            </w:pPr>
          </w:p>
          <w:p w14:paraId="48E44A09" w14:textId="77777777" w:rsidR="0056780E" w:rsidRPr="00BE2313" w:rsidRDefault="0056780E" w:rsidP="007700D1">
            <w:pPr>
              <w:rPr>
                <w:color w:val="FFFFFF" w:themeColor="background1"/>
              </w:rPr>
            </w:pPr>
            <w:r>
              <w:rPr>
                <w:color w:val="FFFFFF" w:themeColor="background1"/>
              </w:rPr>
              <w:t>Reporter details</w:t>
            </w:r>
          </w:p>
          <w:p w14:paraId="78F923A4" w14:textId="77777777" w:rsidR="0056780E" w:rsidRDefault="0056780E" w:rsidP="007700D1"/>
        </w:tc>
      </w:tr>
      <w:tr w:rsidR="0056780E" w14:paraId="33FE82FA" w14:textId="77777777" w:rsidTr="007700D1">
        <w:tc>
          <w:tcPr>
            <w:tcW w:w="2943" w:type="dxa"/>
            <w:gridSpan w:val="2"/>
            <w:shd w:val="clear" w:color="auto" w:fill="D9D9D9" w:themeFill="background1" w:themeFillShade="D9"/>
          </w:tcPr>
          <w:p w14:paraId="133C0AA6" w14:textId="77777777" w:rsidR="0056780E" w:rsidRDefault="0056780E" w:rsidP="007700D1">
            <w:r>
              <w:t>Name:</w:t>
            </w:r>
          </w:p>
          <w:p w14:paraId="01714C7D" w14:textId="77777777" w:rsidR="0056780E" w:rsidRDefault="0056780E" w:rsidP="007700D1"/>
          <w:p w14:paraId="72900424" w14:textId="77777777" w:rsidR="0056780E" w:rsidRDefault="0056780E" w:rsidP="007700D1">
            <w:r>
              <w:t>Job Title:</w:t>
            </w:r>
          </w:p>
        </w:tc>
        <w:tc>
          <w:tcPr>
            <w:tcW w:w="1745" w:type="dxa"/>
          </w:tcPr>
          <w:p w14:paraId="19FBC3C8" w14:textId="77777777" w:rsidR="0056780E" w:rsidRDefault="0056780E" w:rsidP="007700D1"/>
        </w:tc>
        <w:tc>
          <w:tcPr>
            <w:tcW w:w="2187" w:type="dxa"/>
            <w:gridSpan w:val="2"/>
            <w:shd w:val="clear" w:color="auto" w:fill="F2F2F2" w:themeFill="background1" w:themeFillShade="F2"/>
          </w:tcPr>
          <w:p w14:paraId="6A92817B" w14:textId="77777777" w:rsidR="0056780E" w:rsidRDefault="0056780E" w:rsidP="007700D1">
            <w:r>
              <w:t>Email Contact Details:</w:t>
            </w:r>
          </w:p>
        </w:tc>
        <w:tc>
          <w:tcPr>
            <w:tcW w:w="2141" w:type="dxa"/>
          </w:tcPr>
          <w:p w14:paraId="117E43DF" w14:textId="77777777" w:rsidR="0056780E" w:rsidRDefault="0056780E" w:rsidP="007700D1">
            <w:r>
              <w:t xml:space="preserve">Phone No: </w:t>
            </w:r>
          </w:p>
        </w:tc>
      </w:tr>
      <w:tr w:rsidR="0056780E" w14:paraId="438EF32B" w14:textId="77777777" w:rsidTr="007700D1">
        <w:tc>
          <w:tcPr>
            <w:tcW w:w="9016" w:type="dxa"/>
            <w:gridSpan w:val="6"/>
            <w:shd w:val="clear" w:color="auto" w:fill="000000" w:themeFill="text1"/>
          </w:tcPr>
          <w:p w14:paraId="45F376CE" w14:textId="77777777" w:rsidR="0056780E" w:rsidRDefault="0056780E" w:rsidP="007700D1">
            <w:pPr>
              <w:rPr>
                <w:color w:val="FFFFFF" w:themeColor="background1"/>
              </w:rPr>
            </w:pPr>
            <w:r>
              <w:rPr>
                <w:color w:val="FFFFFF" w:themeColor="background1"/>
              </w:rPr>
              <w:t>DPO follow up details</w:t>
            </w:r>
          </w:p>
          <w:p w14:paraId="28218957" w14:textId="77777777" w:rsidR="0056780E" w:rsidRDefault="0056780E" w:rsidP="007700D1">
            <w:pPr>
              <w:rPr>
                <w:color w:val="FFFFFF" w:themeColor="background1"/>
              </w:rPr>
            </w:pPr>
          </w:p>
          <w:p w14:paraId="299E938B" w14:textId="77777777" w:rsidR="0056780E" w:rsidRDefault="0056780E" w:rsidP="007700D1"/>
        </w:tc>
      </w:tr>
      <w:tr w:rsidR="0056780E" w14:paraId="66D9B75C" w14:textId="77777777" w:rsidTr="007700D1">
        <w:tc>
          <w:tcPr>
            <w:tcW w:w="2748" w:type="dxa"/>
            <w:shd w:val="clear" w:color="auto" w:fill="D9D9D9" w:themeFill="background1" w:themeFillShade="D9"/>
          </w:tcPr>
          <w:p w14:paraId="5E1390E3" w14:textId="77777777" w:rsidR="0056780E" w:rsidRDefault="0056780E" w:rsidP="007700D1">
            <w:r>
              <w:t>Investigations:</w:t>
            </w:r>
          </w:p>
        </w:tc>
        <w:tc>
          <w:tcPr>
            <w:tcW w:w="6268" w:type="dxa"/>
            <w:gridSpan w:val="5"/>
          </w:tcPr>
          <w:p w14:paraId="2FAA2D42" w14:textId="77777777" w:rsidR="0056780E" w:rsidRDefault="0056780E" w:rsidP="007700D1"/>
          <w:p w14:paraId="2E96F9D2" w14:textId="77777777" w:rsidR="0056780E" w:rsidRDefault="0056780E" w:rsidP="007700D1"/>
          <w:p w14:paraId="70FAB3A5" w14:textId="77777777" w:rsidR="0056780E" w:rsidRDefault="0056780E" w:rsidP="007700D1"/>
          <w:p w14:paraId="5CCAB049" w14:textId="77777777" w:rsidR="0056780E" w:rsidRDefault="0056780E" w:rsidP="007700D1"/>
        </w:tc>
      </w:tr>
      <w:tr w:rsidR="0056780E" w14:paraId="050EF50E" w14:textId="77777777" w:rsidTr="007700D1">
        <w:tc>
          <w:tcPr>
            <w:tcW w:w="2748" w:type="dxa"/>
            <w:shd w:val="clear" w:color="auto" w:fill="D9D9D9" w:themeFill="background1" w:themeFillShade="D9"/>
          </w:tcPr>
          <w:p w14:paraId="495C3244" w14:textId="77777777" w:rsidR="0056780E" w:rsidRDefault="0056780E" w:rsidP="007700D1">
            <w:r>
              <w:t>Findings:</w:t>
            </w:r>
          </w:p>
        </w:tc>
        <w:tc>
          <w:tcPr>
            <w:tcW w:w="6268" w:type="dxa"/>
            <w:gridSpan w:val="5"/>
          </w:tcPr>
          <w:p w14:paraId="71013F7B" w14:textId="77777777" w:rsidR="0056780E" w:rsidRDefault="0056780E" w:rsidP="007700D1"/>
          <w:p w14:paraId="57ED3749" w14:textId="77777777" w:rsidR="0056780E" w:rsidRDefault="0056780E" w:rsidP="007700D1"/>
          <w:p w14:paraId="426ED10C" w14:textId="77777777" w:rsidR="0056780E" w:rsidRDefault="0056780E" w:rsidP="007700D1"/>
          <w:p w14:paraId="305697EC" w14:textId="77777777" w:rsidR="0056780E" w:rsidRDefault="0056780E" w:rsidP="007700D1"/>
        </w:tc>
      </w:tr>
      <w:tr w:rsidR="0056780E" w14:paraId="225F5F88" w14:textId="77777777" w:rsidTr="007700D1">
        <w:tc>
          <w:tcPr>
            <w:tcW w:w="2748" w:type="dxa"/>
            <w:shd w:val="clear" w:color="auto" w:fill="D9D9D9" w:themeFill="background1" w:themeFillShade="D9"/>
          </w:tcPr>
          <w:p w14:paraId="29DBD608" w14:textId="77777777" w:rsidR="0056780E" w:rsidRDefault="0056780E" w:rsidP="007700D1">
            <w:r>
              <w:t>Planned Actions:</w:t>
            </w:r>
          </w:p>
        </w:tc>
        <w:tc>
          <w:tcPr>
            <w:tcW w:w="6268" w:type="dxa"/>
            <w:gridSpan w:val="5"/>
          </w:tcPr>
          <w:p w14:paraId="71AEB05E" w14:textId="77777777" w:rsidR="0056780E" w:rsidRDefault="0056780E" w:rsidP="007700D1"/>
          <w:p w14:paraId="55B10095" w14:textId="77777777" w:rsidR="0056780E" w:rsidRDefault="0056780E" w:rsidP="007700D1"/>
          <w:p w14:paraId="0270267B" w14:textId="77777777" w:rsidR="0056780E" w:rsidRDefault="0056780E" w:rsidP="007700D1"/>
          <w:p w14:paraId="2380E1B3" w14:textId="77777777" w:rsidR="0056780E" w:rsidRDefault="0056780E" w:rsidP="007700D1"/>
        </w:tc>
      </w:tr>
      <w:tr w:rsidR="0056780E" w14:paraId="6EF165F6" w14:textId="77777777" w:rsidTr="007700D1">
        <w:tc>
          <w:tcPr>
            <w:tcW w:w="2748" w:type="dxa"/>
            <w:shd w:val="clear" w:color="auto" w:fill="D9D9D9" w:themeFill="background1" w:themeFillShade="D9"/>
          </w:tcPr>
          <w:p w14:paraId="3FE0A42C" w14:textId="77777777" w:rsidR="0056780E" w:rsidRDefault="0056780E" w:rsidP="007700D1">
            <w:r>
              <w:t>Office of the Data Protection Commissioner informed?</w:t>
            </w:r>
          </w:p>
        </w:tc>
        <w:tc>
          <w:tcPr>
            <w:tcW w:w="6268" w:type="dxa"/>
            <w:gridSpan w:val="5"/>
          </w:tcPr>
          <w:p w14:paraId="2806F591" w14:textId="77777777" w:rsidR="0056780E" w:rsidRDefault="0056780E" w:rsidP="007700D1"/>
          <w:p w14:paraId="2E077D64" w14:textId="77777777" w:rsidR="0056780E" w:rsidRDefault="0056780E" w:rsidP="007700D1"/>
          <w:p w14:paraId="70622444" w14:textId="77777777" w:rsidR="0056780E" w:rsidRDefault="0056780E" w:rsidP="007700D1"/>
          <w:p w14:paraId="001634BA" w14:textId="77777777" w:rsidR="0056780E" w:rsidRDefault="0056780E" w:rsidP="007700D1"/>
        </w:tc>
      </w:tr>
      <w:tr w:rsidR="0056780E" w14:paraId="407D1119" w14:textId="77777777" w:rsidTr="007700D1">
        <w:tc>
          <w:tcPr>
            <w:tcW w:w="2748" w:type="dxa"/>
            <w:shd w:val="clear" w:color="auto" w:fill="D9D9D9" w:themeFill="background1" w:themeFillShade="D9"/>
          </w:tcPr>
          <w:p w14:paraId="3DE17685" w14:textId="77777777" w:rsidR="0056780E" w:rsidRDefault="0056780E" w:rsidP="007700D1">
            <w:r>
              <w:t>DPO sign off:</w:t>
            </w:r>
          </w:p>
        </w:tc>
        <w:tc>
          <w:tcPr>
            <w:tcW w:w="3172" w:type="dxa"/>
            <w:gridSpan w:val="3"/>
          </w:tcPr>
          <w:p w14:paraId="0D8CA004" w14:textId="77777777" w:rsidR="0056780E" w:rsidRDefault="0056780E" w:rsidP="007700D1"/>
          <w:p w14:paraId="66E368CE" w14:textId="77777777" w:rsidR="0056780E" w:rsidRDefault="0056780E" w:rsidP="007700D1"/>
        </w:tc>
        <w:tc>
          <w:tcPr>
            <w:tcW w:w="955" w:type="dxa"/>
            <w:shd w:val="clear" w:color="auto" w:fill="D9D9D9" w:themeFill="background1" w:themeFillShade="D9"/>
          </w:tcPr>
          <w:p w14:paraId="3D389F3F" w14:textId="77777777" w:rsidR="0056780E" w:rsidRDefault="0056780E" w:rsidP="007700D1">
            <w:r>
              <w:t>Date:</w:t>
            </w:r>
          </w:p>
        </w:tc>
        <w:tc>
          <w:tcPr>
            <w:tcW w:w="2141" w:type="dxa"/>
          </w:tcPr>
          <w:p w14:paraId="404209C1" w14:textId="77777777" w:rsidR="0056780E" w:rsidRDefault="0056780E" w:rsidP="007700D1"/>
        </w:tc>
      </w:tr>
    </w:tbl>
    <w:p w14:paraId="1905B9B6" w14:textId="77777777" w:rsidR="0056780E" w:rsidRDefault="0056780E" w:rsidP="0056780E">
      <w:pPr>
        <w:pStyle w:val="BodyText"/>
        <w:spacing w:before="78"/>
        <w:ind w:left="1070"/>
        <w:jc w:val="center"/>
        <w:rPr>
          <w:b/>
        </w:rPr>
      </w:pPr>
    </w:p>
    <w:p w14:paraId="0D802533" w14:textId="77777777" w:rsidR="0056780E" w:rsidRPr="004B2550" w:rsidRDefault="0056780E" w:rsidP="0056780E">
      <w:pPr>
        <w:jc w:val="both"/>
        <w:rPr>
          <w:b/>
          <w:color w:val="000000" w:themeColor="text1"/>
        </w:rPr>
      </w:pPr>
    </w:p>
    <w:sectPr w:rsidR="0056780E" w:rsidRPr="004B2550" w:rsidSect="009C2C5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C66B" w14:textId="77777777" w:rsidR="00306845" w:rsidRDefault="00306845" w:rsidP="00804370">
      <w:pPr>
        <w:spacing w:after="0" w:line="240" w:lineRule="auto"/>
      </w:pPr>
      <w:r>
        <w:separator/>
      </w:r>
    </w:p>
  </w:endnote>
  <w:endnote w:type="continuationSeparator" w:id="0">
    <w:p w14:paraId="225F913C" w14:textId="77777777" w:rsidR="00306845" w:rsidRDefault="00306845" w:rsidP="0080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357418"/>
      <w:docPartObj>
        <w:docPartGallery w:val="Page Numbers (Bottom of Page)"/>
        <w:docPartUnique/>
      </w:docPartObj>
    </w:sdtPr>
    <w:sdtEndPr>
      <w:rPr>
        <w:rStyle w:val="PageNumber"/>
      </w:rPr>
    </w:sdtEndPr>
    <w:sdtContent>
      <w:p w14:paraId="7F881D21" w14:textId="5AEFAE04" w:rsidR="00804370" w:rsidRDefault="00804370" w:rsidP="009B51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38091" w14:textId="77777777" w:rsidR="00804370" w:rsidRDefault="00804370" w:rsidP="00804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119529"/>
      <w:docPartObj>
        <w:docPartGallery w:val="Page Numbers (Bottom of Page)"/>
        <w:docPartUnique/>
      </w:docPartObj>
    </w:sdtPr>
    <w:sdtEndPr>
      <w:rPr>
        <w:rStyle w:val="PageNumber"/>
      </w:rPr>
    </w:sdtEndPr>
    <w:sdtContent>
      <w:p w14:paraId="34DF894C" w14:textId="6899E502" w:rsidR="00804370" w:rsidRDefault="00804370" w:rsidP="009B51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F7244" w14:textId="77777777" w:rsidR="00804370" w:rsidRDefault="00804370" w:rsidP="008043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12A2" w14:textId="77777777" w:rsidR="00306845" w:rsidRDefault="00306845" w:rsidP="00804370">
      <w:pPr>
        <w:spacing w:after="0" w:line="240" w:lineRule="auto"/>
      </w:pPr>
      <w:r>
        <w:separator/>
      </w:r>
    </w:p>
  </w:footnote>
  <w:footnote w:type="continuationSeparator" w:id="0">
    <w:p w14:paraId="1F3ABBA8" w14:textId="77777777" w:rsidR="00306845" w:rsidRDefault="00306845" w:rsidP="0080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75"/>
    <w:multiLevelType w:val="hybridMultilevel"/>
    <w:tmpl w:val="474468BC"/>
    <w:lvl w:ilvl="0" w:tplc="18090017">
      <w:start w:val="1"/>
      <w:numFmt w:val="lowerLetter"/>
      <w:lvlText w:val="%1)"/>
      <w:lvlJc w:val="left"/>
      <w:pPr>
        <w:ind w:left="1470" w:hanging="360"/>
      </w:pPr>
    </w:lvl>
    <w:lvl w:ilvl="1" w:tplc="18090019" w:tentative="1">
      <w:start w:val="1"/>
      <w:numFmt w:val="lowerLetter"/>
      <w:lvlText w:val="%2."/>
      <w:lvlJc w:val="left"/>
      <w:pPr>
        <w:ind w:left="2190" w:hanging="360"/>
      </w:pPr>
    </w:lvl>
    <w:lvl w:ilvl="2" w:tplc="1809001B" w:tentative="1">
      <w:start w:val="1"/>
      <w:numFmt w:val="lowerRoman"/>
      <w:lvlText w:val="%3."/>
      <w:lvlJc w:val="right"/>
      <w:pPr>
        <w:ind w:left="2910" w:hanging="180"/>
      </w:pPr>
    </w:lvl>
    <w:lvl w:ilvl="3" w:tplc="1809000F" w:tentative="1">
      <w:start w:val="1"/>
      <w:numFmt w:val="decimal"/>
      <w:lvlText w:val="%4."/>
      <w:lvlJc w:val="left"/>
      <w:pPr>
        <w:ind w:left="3630" w:hanging="360"/>
      </w:pPr>
    </w:lvl>
    <w:lvl w:ilvl="4" w:tplc="18090019" w:tentative="1">
      <w:start w:val="1"/>
      <w:numFmt w:val="lowerLetter"/>
      <w:lvlText w:val="%5."/>
      <w:lvlJc w:val="left"/>
      <w:pPr>
        <w:ind w:left="4350" w:hanging="360"/>
      </w:pPr>
    </w:lvl>
    <w:lvl w:ilvl="5" w:tplc="1809001B" w:tentative="1">
      <w:start w:val="1"/>
      <w:numFmt w:val="lowerRoman"/>
      <w:lvlText w:val="%6."/>
      <w:lvlJc w:val="right"/>
      <w:pPr>
        <w:ind w:left="5070" w:hanging="180"/>
      </w:pPr>
    </w:lvl>
    <w:lvl w:ilvl="6" w:tplc="1809000F" w:tentative="1">
      <w:start w:val="1"/>
      <w:numFmt w:val="decimal"/>
      <w:lvlText w:val="%7."/>
      <w:lvlJc w:val="left"/>
      <w:pPr>
        <w:ind w:left="5790" w:hanging="360"/>
      </w:pPr>
    </w:lvl>
    <w:lvl w:ilvl="7" w:tplc="18090019" w:tentative="1">
      <w:start w:val="1"/>
      <w:numFmt w:val="lowerLetter"/>
      <w:lvlText w:val="%8."/>
      <w:lvlJc w:val="left"/>
      <w:pPr>
        <w:ind w:left="6510" w:hanging="360"/>
      </w:pPr>
    </w:lvl>
    <w:lvl w:ilvl="8" w:tplc="1809001B" w:tentative="1">
      <w:start w:val="1"/>
      <w:numFmt w:val="lowerRoman"/>
      <w:lvlText w:val="%9."/>
      <w:lvlJc w:val="right"/>
      <w:pPr>
        <w:ind w:left="7230" w:hanging="180"/>
      </w:pPr>
    </w:lvl>
  </w:abstractNum>
  <w:abstractNum w:abstractNumId="1" w15:restartNumberingAfterBreak="0">
    <w:nsid w:val="03B26881"/>
    <w:multiLevelType w:val="multilevel"/>
    <w:tmpl w:val="580EA2CE"/>
    <w:lvl w:ilvl="0">
      <w:start w:val="1"/>
      <w:numFmt w:val="lowerLetter"/>
      <w:lvlText w:val="%1)"/>
      <w:lvlJc w:val="left"/>
      <w:pPr>
        <w:ind w:left="720" w:hanging="360"/>
      </w:pPr>
      <w:rPr>
        <w:rFonts w:hint="default"/>
        <w:b w:val="0"/>
      </w:rPr>
    </w:lvl>
    <w:lvl w:ilvl="1">
      <w:start w:val="1"/>
      <w:numFmt w:val="decimal"/>
      <w:isLgl/>
      <w:suff w:val="space"/>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597618"/>
    <w:multiLevelType w:val="hybridMultilevel"/>
    <w:tmpl w:val="B4A833EE"/>
    <w:lvl w:ilvl="0" w:tplc="F73C5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0F37"/>
    <w:multiLevelType w:val="hybridMultilevel"/>
    <w:tmpl w:val="E3CE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33581"/>
    <w:multiLevelType w:val="hybridMultilevel"/>
    <w:tmpl w:val="BD5E7682"/>
    <w:lvl w:ilvl="0" w:tplc="D60C14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006A2"/>
    <w:multiLevelType w:val="hybridMultilevel"/>
    <w:tmpl w:val="BBDA0B1A"/>
    <w:lvl w:ilvl="0" w:tplc="6472C6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5708F"/>
    <w:multiLevelType w:val="hybridMultilevel"/>
    <w:tmpl w:val="CBCCE7C6"/>
    <w:lvl w:ilvl="0" w:tplc="D60C144A">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C41538"/>
    <w:multiLevelType w:val="multilevel"/>
    <w:tmpl w:val="F4E82BDA"/>
    <w:lvl w:ilvl="0">
      <w:start w:val="1"/>
      <w:numFmt w:val="decimal"/>
      <w:lvlText w:val="%1."/>
      <w:lvlJc w:val="left"/>
      <w:pPr>
        <w:ind w:left="1080" w:hanging="720"/>
      </w:pPr>
      <w:rPr>
        <w:rFonts w:hint="default"/>
      </w:rPr>
    </w:lvl>
    <w:lvl w:ilvl="1">
      <w:start w:val="1"/>
      <w:numFmt w:val="decimal"/>
      <w:isLgl/>
      <w:lvlText w:val="%1.%2"/>
      <w:lvlJc w:val="left"/>
      <w:pPr>
        <w:ind w:left="615" w:hanging="61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39CF0B26"/>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F023D4"/>
    <w:multiLevelType w:val="hybridMultilevel"/>
    <w:tmpl w:val="8B666D7C"/>
    <w:lvl w:ilvl="0" w:tplc="18090017">
      <w:start w:val="1"/>
      <w:numFmt w:val="lowerLetter"/>
      <w:lvlText w:val="%1)"/>
      <w:lvlJc w:val="left"/>
      <w:pPr>
        <w:ind w:left="1470" w:hanging="360"/>
      </w:pPr>
    </w:lvl>
    <w:lvl w:ilvl="1" w:tplc="18090019" w:tentative="1">
      <w:start w:val="1"/>
      <w:numFmt w:val="lowerLetter"/>
      <w:lvlText w:val="%2."/>
      <w:lvlJc w:val="left"/>
      <w:pPr>
        <w:ind w:left="2190" w:hanging="360"/>
      </w:pPr>
    </w:lvl>
    <w:lvl w:ilvl="2" w:tplc="1809001B" w:tentative="1">
      <w:start w:val="1"/>
      <w:numFmt w:val="lowerRoman"/>
      <w:lvlText w:val="%3."/>
      <w:lvlJc w:val="right"/>
      <w:pPr>
        <w:ind w:left="2910" w:hanging="180"/>
      </w:pPr>
    </w:lvl>
    <w:lvl w:ilvl="3" w:tplc="1809000F" w:tentative="1">
      <w:start w:val="1"/>
      <w:numFmt w:val="decimal"/>
      <w:lvlText w:val="%4."/>
      <w:lvlJc w:val="left"/>
      <w:pPr>
        <w:ind w:left="3630" w:hanging="360"/>
      </w:pPr>
    </w:lvl>
    <w:lvl w:ilvl="4" w:tplc="18090019" w:tentative="1">
      <w:start w:val="1"/>
      <w:numFmt w:val="lowerLetter"/>
      <w:lvlText w:val="%5."/>
      <w:lvlJc w:val="left"/>
      <w:pPr>
        <w:ind w:left="4350" w:hanging="360"/>
      </w:pPr>
    </w:lvl>
    <w:lvl w:ilvl="5" w:tplc="1809001B" w:tentative="1">
      <w:start w:val="1"/>
      <w:numFmt w:val="lowerRoman"/>
      <w:lvlText w:val="%6."/>
      <w:lvlJc w:val="right"/>
      <w:pPr>
        <w:ind w:left="5070" w:hanging="180"/>
      </w:pPr>
    </w:lvl>
    <w:lvl w:ilvl="6" w:tplc="1809000F" w:tentative="1">
      <w:start w:val="1"/>
      <w:numFmt w:val="decimal"/>
      <w:lvlText w:val="%7."/>
      <w:lvlJc w:val="left"/>
      <w:pPr>
        <w:ind w:left="5790" w:hanging="360"/>
      </w:pPr>
    </w:lvl>
    <w:lvl w:ilvl="7" w:tplc="18090019" w:tentative="1">
      <w:start w:val="1"/>
      <w:numFmt w:val="lowerLetter"/>
      <w:lvlText w:val="%8."/>
      <w:lvlJc w:val="left"/>
      <w:pPr>
        <w:ind w:left="6510" w:hanging="360"/>
      </w:pPr>
    </w:lvl>
    <w:lvl w:ilvl="8" w:tplc="1809001B" w:tentative="1">
      <w:start w:val="1"/>
      <w:numFmt w:val="lowerRoman"/>
      <w:lvlText w:val="%9."/>
      <w:lvlJc w:val="right"/>
      <w:pPr>
        <w:ind w:left="7230" w:hanging="180"/>
      </w:pPr>
    </w:lvl>
  </w:abstractNum>
  <w:abstractNum w:abstractNumId="10" w15:restartNumberingAfterBreak="0">
    <w:nsid w:val="43B10ED3"/>
    <w:multiLevelType w:val="hybridMultilevel"/>
    <w:tmpl w:val="B5EA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07F81"/>
    <w:multiLevelType w:val="hybridMultilevel"/>
    <w:tmpl w:val="A8649084"/>
    <w:lvl w:ilvl="0" w:tplc="1809000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2" w15:restartNumberingAfterBreak="0">
    <w:nsid w:val="75FB6B97"/>
    <w:multiLevelType w:val="hybridMultilevel"/>
    <w:tmpl w:val="A016DED0"/>
    <w:lvl w:ilvl="0" w:tplc="D60C14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3"/>
  </w:num>
  <w:num w:numId="6">
    <w:abstractNumId w:val="4"/>
  </w:num>
  <w:num w:numId="7">
    <w:abstractNumId w:val="6"/>
  </w:num>
  <w:num w:numId="8">
    <w:abstractNumId w:val="12"/>
  </w:num>
  <w:num w:numId="9">
    <w:abstractNumId w:val="2"/>
  </w:num>
  <w:num w:numId="10">
    <w:abstractNumId w:val="7"/>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53"/>
    <w:rsid w:val="000666A3"/>
    <w:rsid w:val="00083FC7"/>
    <w:rsid w:val="00087309"/>
    <w:rsid w:val="000C538B"/>
    <w:rsid w:val="001136F1"/>
    <w:rsid w:val="001170A2"/>
    <w:rsid w:val="00181E14"/>
    <w:rsid w:val="001A7970"/>
    <w:rsid w:val="001B1E85"/>
    <w:rsid w:val="00203B42"/>
    <w:rsid w:val="002337DE"/>
    <w:rsid w:val="0025401B"/>
    <w:rsid w:val="002C4CCD"/>
    <w:rsid w:val="0030393F"/>
    <w:rsid w:val="0030419D"/>
    <w:rsid w:val="00306845"/>
    <w:rsid w:val="00310631"/>
    <w:rsid w:val="003565DF"/>
    <w:rsid w:val="0036748E"/>
    <w:rsid w:val="003860B7"/>
    <w:rsid w:val="00386258"/>
    <w:rsid w:val="003B3510"/>
    <w:rsid w:val="003B5731"/>
    <w:rsid w:val="003F31C7"/>
    <w:rsid w:val="003F4F09"/>
    <w:rsid w:val="00412F73"/>
    <w:rsid w:val="004512FC"/>
    <w:rsid w:val="004819BD"/>
    <w:rsid w:val="00493CE5"/>
    <w:rsid w:val="004B2550"/>
    <w:rsid w:val="004C13D1"/>
    <w:rsid w:val="00506E31"/>
    <w:rsid w:val="0052769F"/>
    <w:rsid w:val="0056079B"/>
    <w:rsid w:val="0056780E"/>
    <w:rsid w:val="0057409A"/>
    <w:rsid w:val="0059409A"/>
    <w:rsid w:val="006256F6"/>
    <w:rsid w:val="006271D8"/>
    <w:rsid w:val="00680AB8"/>
    <w:rsid w:val="006C5200"/>
    <w:rsid w:val="00735F73"/>
    <w:rsid w:val="007379D0"/>
    <w:rsid w:val="00740FFE"/>
    <w:rsid w:val="00741653"/>
    <w:rsid w:val="00753A6E"/>
    <w:rsid w:val="007623DA"/>
    <w:rsid w:val="007720CB"/>
    <w:rsid w:val="007747F2"/>
    <w:rsid w:val="007978DE"/>
    <w:rsid w:val="007D054F"/>
    <w:rsid w:val="00804370"/>
    <w:rsid w:val="008174F7"/>
    <w:rsid w:val="00823F45"/>
    <w:rsid w:val="00843207"/>
    <w:rsid w:val="0086185B"/>
    <w:rsid w:val="008624C2"/>
    <w:rsid w:val="008F0BB8"/>
    <w:rsid w:val="00913B26"/>
    <w:rsid w:val="00917A4F"/>
    <w:rsid w:val="00922061"/>
    <w:rsid w:val="00934436"/>
    <w:rsid w:val="009573F0"/>
    <w:rsid w:val="009C2C5F"/>
    <w:rsid w:val="009F1303"/>
    <w:rsid w:val="00A026D4"/>
    <w:rsid w:val="00A151B0"/>
    <w:rsid w:val="00A3009D"/>
    <w:rsid w:val="00A82E0F"/>
    <w:rsid w:val="00A83108"/>
    <w:rsid w:val="00AF752A"/>
    <w:rsid w:val="00B36A9D"/>
    <w:rsid w:val="00BA26E1"/>
    <w:rsid w:val="00BA31C4"/>
    <w:rsid w:val="00BC167D"/>
    <w:rsid w:val="00BD337A"/>
    <w:rsid w:val="00BE28A1"/>
    <w:rsid w:val="00C14CD2"/>
    <w:rsid w:val="00C2031E"/>
    <w:rsid w:val="00C2411B"/>
    <w:rsid w:val="00C31524"/>
    <w:rsid w:val="00C86E9F"/>
    <w:rsid w:val="00CC76B2"/>
    <w:rsid w:val="00CE6A37"/>
    <w:rsid w:val="00CF0F04"/>
    <w:rsid w:val="00D032ED"/>
    <w:rsid w:val="00DA0A0F"/>
    <w:rsid w:val="00E11147"/>
    <w:rsid w:val="00EC103D"/>
    <w:rsid w:val="00ED5BAA"/>
    <w:rsid w:val="00EF7B47"/>
    <w:rsid w:val="00F0166A"/>
    <w:rsid w:val="00F02B27"/>
    <w:rsid w:val="00F34597"/>
    <w:rsid w:val="00F43DE5"/>
    <w:rsid w:val="00F94608"/>
    <w:rsid w:val="00FE0A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194B"/>
  <w15:chartTrackingRefBased/>
  <w15:docId w15:val="{8CEB7416-AA3F-CE40-9C23-F389A8B7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9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9D"/>
    <w:pPr>
      <w:ind w:left="720"/>
      <w:contextualSpacing/>
    </w:pPr>
  </w:style>
  <w:style w:type="table" w:styleId="TableGrid">
    <w:name w:val="Table Grid"/>
    <w:basedOn w:val="TableNormal"/>
    <w:uiPriority w:val="39"/>
    <w:rsid w:val="00C86E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370"/>
    <w:rPr>
      <w:sz w:val="22"/>
      <w:szCs w:val="22"/>
      <w:lang w:val="en-GB"/>
    </w:rPr>
  </w:style>
  <w:style w:type="character" w:styleId="PageNumber">
    <w:name w:val="page number"/>
    <w:basedOn w:val="DefaultParagraphFont"/>
    <w:uiPriority w:val="99"/>
    <w:semiHidden/>
    <w:unhideWhenUsed/>
    <w:rsid w:val="00804370"/>
  </w:style>
  <w:style w:type="paragraph" w:styleId="BodyText">
    <w:name w:val="Body Text"/>
    <w:basedOn w:val="Normal"/>
    <w:link w:val="BodyTextChar"/>
    <w:uiPriority w:val="99"/>
    <w:semiHidden/>
    <w:unhideWhenUsed/>
    <w:rsid w:val="0056780E"/>
    <w:pPr>
      <w:spacing w:after="120"/>
    </w:pPr>
  </w:style>
  <w:style w:type="character" w:customStyle="1" w:styleId="BodyTextChar">
    <w:name w:val="Body Text Char"/>
    <w:basedOn w:val="DefaultParagraphFont"/>
    <w:link w:val="BodyText"/>
    <w:uiPriority w:val="99"/>
    <w:semiHidden/>
    <w:rsid w:val="0056780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Rodgers</cp:lastModifiedBy>
  <cp:revision>3</cp:revision>
  <dcterms:created xsi:type="dcterms:W3CDTF">2021-07-07T15:49:00Z</dcterms:created>
  <dcterms:modified xsi:type="dcterms:W3CDTF">2021-07-07T15:50:00Z</dcterms:modified>
</cp:coreProperties>
</file>